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11F" w:rsidRDefault="00A1511F" w:rsidP="00A1511F">
      <w:pPr>
        <w:pStyle w:val="FR1"/>
        <w:spacing w:before="0"/>
        <w:ind w:right="0"/>
        <w:jc w:val="both"/>
        <w:rPr>
          <w:sz w:val="24"/>
          <w:szCs w:val="24"/>
        </w:rPr>
      </w:pPr>
    </w:p>
    <w:p w:rsidR="00A1511F" w:rsidRDefault="00A1511F" w:rsidP="00A1511F">
      <w:pPr>
        <w:pStyle w:val="FR1"/>
        <w:spacing w:before="0"/>
        <w:ind w:right="0"/>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KINNITATUD</w:t>
      </w:r>
    </w:p>
    <w:p w:rsidR="00A1511F" w:rsidRDefault="00A1511F" w:rsidP="00A1511F">
      <w:pPr>
        <w:pStyle w:val="FR1"/>
        <w:spacing w:before="0"/>
        <w:ind w:right="0"/>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87297">
        <w:rPr>
          <w:sz w:val="24"/>
          <w:szCs w:val="24"/>
        </w:rPr>
        <w:t>Riigimetsa M</w:t>
      </w:r>
      <w:r>
        <w:rPr>
          <w:sz w:val="24"/>
          <w:szCs w:val="24"/>
        </w:rPr>
        <w:t xml:space="preserve">ajandamise Keskuse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metsakasvatustalituse juhataja </w:t>
      </w:r>
    </w:p>
    <w:p w:rsidR="00A1511F" w:rsidRDefault="00621908" w:rsidP="00A1511F">
      <w:pPr>
        <w:pStyle w:val="FR1"/>
        <w:spacing w:before="0"/>
        <w:ind w:right="0"/>
        <w:jc w:val="right"/>
        <w:rPr>
          <w:sz w:val="24"/>
          <w:szCs w:val="24"/>
        </w:rPr>
      </w:pPr>
      <w:r>
        <w:rPr>
          <w:sz w:val="24"/>
          <w:szCs w:val="24"/>
        </w:rPr>
        <w:t>18 aprill 2</w:t>
      </w:r>
      <w:r w:rsidR="00A1511F">
        <w:rPr>
          <w:sz w:val="24"/>
          <w:szCs w:val="24"/>
        </w:rPr>
        <w:t xml:space="preserve">018. a </w:t>
      </w:r>
    </w:p>
    <w:p w:rsidR="00A1511F" w:rsidRDefault="00621908" w:rsidP="00A1511F">
      <w:pPr>
        <w:pStyle w:val="FR1"/>
        <w:spacing w:before="0"/>
        <w:ind w:right="0"/>
        <w:jc w:val="right"/>
        <w:rPr>
          <w:sz w:val="24"/>
          <w:szCs w:val="24"/>
        </w:rPr>
      </w:pPr>
      <w:r>
        <w:rPr>
          <w:sz w:val="24"/>
          <w:szCs w:val="24"/>
        </w:rPr>
        <w:t>käskkirjaga nr 1-5</w:t>
      </w:r>
      <w:r w:rsidR="00D1453E">
        <w:rPr>
          <w:sz w:val="24"/>
          <w:szCs w:val="24"/>
        </w:rPr>
        <w:t>/</w:t>
      </w:r>
      <w:r>
        <w:rPr>
          <w:sz w:val="24"/>
          <w:szCs w:val="24"/>
        </w:rPr>
        <w:t>7</w:t>
      </w:r>
      <w:r w:rsidR="00A1511F">
        <w:rPr>
          <w:sz w:val="24"/>
          <w:szCs w:val="24"/>
        </w:rPr>
        <w:t xml:space="preserve">  </w:t>
      </w:r>
    </w:p>
    <w:p w:rsidR="00E24FEF" w:rsidRDefault="00A1511F" w:rsidP="00A1511F">
      <w:pPr>
        <w:pStyle w:val="FR1"/>
        <w:spacing w:before="0"/>
        <w:ind w:right="0"/>
        <w:jc w:val="right"/>
        <w:rPr>
          <w:b/>
        </w:rPr>
      </w:pPr>
      <w:r>
        <w:rPr>
          <w:sz w:val="24"/>
          <w:szCs w:val="24"/>
        </w:rPr>
        <w:t xml:space="preserve">Lisa 2     </w:t>
      </w:r>
    </w:p>
    <w:p w:rsidR="00E24FEF" w:rsidRDefault="00E24FEF" w:rsidP="00E24FEF">
      <w:pPr>
        <w:pStyle w:val="ListParagraph"/>
        <w:numPr>
          <w:ilvl w:val="0"/>
          <w:numId w:val="1"/>
        </w:numPr>
        <w:spacing w:before="360" w:line="360" w:lineRule="auto"/>
        <w:contextualSpacing w:val="0"/>
        <w:jc w:val="both"/>
        <w:rPr>
          <w:b/>
          <w:sz w:val="32"/>
          <w:szCs w:val="32"/>
        </w:rPr>
      </w:pPr>
      <w:r w:rsidRPr="00156546">
        <w:rPr>
          <w:b/>
          <w:sz w:val="32"/>
          <w:szCs w:val="32"/>
        </w:rPr>
        <w:t xml:space="preserve">MUR kvaliteedi </w:t>
      </w:r>
      <w:r>
        <w:rPr>
          <w:b/>
          <w:sz w:val="32"/>
          <w:szCs w:val="32"/>
        </w:rPr>
        <w:t>kontrollimise hindamiskriteerumid</w:t>
      </w:r>
    </w:p>
    <w:p w:rsidR="00E24FEF" w:rsidRDefault="00E24FEF" w:rsidP="00E24FEF">
      <w:pPr>
        <w:spacing w:before="240"/>
      </w:pPr>
      <w:r>
        <w:t xml:space="preserve">Tabel 1. </w:t>
      </w:r>
      <w:r w:rsidRPr="00156546">
        <w:t>MUR kvaliteedi kontrollimise kriteeriumid ja hindeprotsendid</w:t>
      </w:r>
    </w:p>
    <w:tbl>
      <w:tblPr>
        <w:tblW w:w="7853" w:type="dxa"/>
        <w:tblCellMar>
          <w:left w:w="70" w:type="dxa"/>
          <w:right w:w="70" w:type="dxa"/>
        </w:tblCellMar>
        <w:tblLook w:val="04A0" w:firstRow="1" w:lastRow="0" w:firstColumn="1" w:lastColumn="0" w:noHBand="0" w:noVBand="1"/>
      </w:tblPr>
      <w:tblGrid>
        <w:gridCol w:w="2547"/>
        <w:gridCol w:w="3685"/>
        <w:gridCol w:w="1621"/>
      </w:tblGrid>
      <w:tr w:rsidR="00E24FEF" w:rsidTr="009447F3">
        <w:trPr>
          <w:trHeight w:val="36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4FEF" w:rsidRPr="00156546" w:rsidRDefault="00E24FEF" w:rsidP="006B699B">
            <w:pPr>
              <w:rPr>
                <w:b/>
              </w:rPr>
            </w:pPr>
            <w:r w:rsidRPr="00156546">
              <w:rPr>
                <w:b/>
              </w:rPr>
              <w:t>Kvaliteedikriteerium</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24FEF" w:rsidRPr="00156546" w:rsidRDefault="00E24FEF" w:rsidP="006B699B">
            <w:pPr>
              <w:spacing w:line="276" w:lineRule="auto"/>
              <w:rPr>
                <w:b/>
              </w:rPr>
            </w:pPr>
            <w:r w:rsidRPr="00156546">
              <w:rPr>
                <w:b/>
              </w:rPr>
              <w:t>Hinnang</w:t>
            </w:r>
          </w:p>
        </w:tc>
        <w:tc>
          <w:tcPr>
            <w:tcW w:w="1621" w:type="dxa"/>
            <w:tcBorders>
              <w:top w:val="single" w:sz="4" w:space="0" w:color="auto"/>
              <w:left w:val="nil"/>
              <w:bottom w:val="single" w:sz="4" w:space="0" w:color="auto"/>
              <w:right w:val="single" w:sz="4" w:space="0" w:color="auto"/>
            </w:tcBorders>
            <w:shd w:val="clear" w:color="auto" w:fill="auto"/>
            <w:noWrap/>
            <w:vAlign w:val="center"/>
          </w:tcPr>
          <w:p w:rsidR="00E24FEF" w:rsidRPr="00156546" w:rsidRDefault="00E24FEF" w:rsidP="006B699B">
            <w:pPr>
              <w:rPr>
                <w:b/>
              </w:rPr>
            </w:pPr>
            <w:r w:rsidRPr="00156546">
              <w:rPr>
                <w:b/>
              </w:rPr>
              <w:t>Hindeprotsent</w:t>
            </w:r>
          </w:p>
        </w:tc>
      </w:tr>
      <w:tr w:rsidR="00E24FEF" w:rsidTr="009447F3">
        <w:trPr>
          <w:trHeight w:val="360"/>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4FEF" w:rsidRPr="00156546" w:rsidRDefault="00E24FEF" w:rsidP="006B699B">
            <w:r w:rsidRPr="00156546">
              <w:t>Eesmärgipuuliik</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24FEF" w:rsidRPr="00156546" w:rsidRDefault="00E24FEF" w:rsidP="006B699B">
            <w:r w:rsidRPr="00156546">
              <w:t>sobib</w:t>
            </w:r>
          </w:p>
        </w:tc>
        <w:tc>
          <w:tcPr>
            <w:tcW w:w="1621" w:type="dxa"/>
            <w:tcBorders>
              <w:top w:val="single" w:sz="4" w:space="0" w:color="auto"/>
              <w:left w:val="nil"/>
              <w:bottom w:val="single" w:sz="4" w:space="0" w:color="auto"/>
              <w:right w:val="single" w:sz="4" w:space="0" w:color="auto"/>
            </w:tcBorders>
            <w:shd w:val="clear" w:color="auto" w:fill="auto"/>
            <w:noWrap/>
            <w:vAlign w:val="center"/>
            <w:hideMark/>
          </w:tcPr>
          <w:p w:rsidR="00E24FEF" w:rsidRPr="00156546" w:rsidRDefault="00E24FEF" w:rsidP="006B699B">
            <w:pPr>
              <w:jc w:val="center"/>
            </w:pPr>
            <w:r>
              <w:t>100</w:t>
            </w:r>
          </w:p>
        </w:tc>
      </w:tr>
      <w:tr w:rsidR="00E24FEF" w:rsidTr="009447F3">
        <w:trPr>
          <w:trHeight w:val="360"/>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E24FEF" w:rsidRPr="00156546" w:rsidRDefault="00E24FEF" w:rsidP="006B699B"/>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24FEF" w:rsidRPr="00156546" w:rsidRDefault="00E24FEF" w:rsidP="006B699B">
            <w:r w:rsidRPr="00156546">
              <w:t>ei sobi</w:t>
            </w:r>
          </w:p>
        </w:tc>
        <w:tc>
          <w:tcPr>
            <w:tcW w:w="1621" w:type="dxa"/>
            <w:tcBorders>
              <w:top w:val="nil"/>
              <w:left w:val="nil"/>
              <w:bottom w:val="single" w:sz="4" w:space="0" w:color="auto"/>
              <w:right w:val="single" w:sz="4" w:space="0" w:color="auto"/>
            </w:tcBorders>
            <w:shd w:val="clear" w:color="auto" w:fill="auto"/>
            <w:noWrap/>
            <w:vAlign w:val="center"/>
            <w:hideMark/>
          </w:tcPr>
          <w:p w:rsidR="00E24FEF" w:rsidRPr="00156546" w:rsidRDefault="00E24FEF" w:rsidP="006B699B">
            <w:pPr>
              <w:jc w:val="center"/>
            </w:pPr>
            <w:r>
              <w:t>50</w:t>
            </w:r>
          </w:p>
        </w:tc>
      </w:tr>
      <w:tr w:rsidR="00E24FEF" w:rsidTr="009447F3">
        <w:trPr>
          <w:trHeight w:val="702"/>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4FEF" w:rsidRPr="00156546" w:rsidRDefault="00E24FEF" w:rsidP="006B699B">
            <w:r w:rsidRPr="00156546">
              <w:t>MP võtte kvaliteet</w:t>
            </w:r>
          </w:p>
        </w:tc>
        <w:tc>
          <w:tcPr>
            <w:tcW w:w="3685" w:type="dxa"/>
            <w:tcBorders>
              <w:top w:val="single" w:sz="4" w:space="0" w:color="auto"/>
              <w:left w:val="nil"/>
              <w:bottom w:val="single" w:sz="4" w:space="0" w:color="auto"/>
              <w:right w:val="single" w:sz="4" w:space="0" w:color="000000"/>
            </w:tcBorders>
            <w:shd w:val="clear" w:color="auto" w:fill="auto"/>
            <w:vAlign w:val="bottom"/>
            <w:hideMark/>
          </w:tcPr>
          <w:p w:rsidR="00E24FEF" w:rsidRPr="00156546" w:rsidRDefault="00E24FEF" w:rsidP="006B699B">
            <w:pPr>
              <w:spacing w:line="276" w:lineRule="auto"/>
            </w:pPr>
            <w:r w:rsidRPr="00156546">
              <w:t>mätaste arv sobib ja üle pinna tehtud                                                                                                                                                                               vagude asetus ja kuju sobib</w:t>
            </w:r>
          </w:p>
        </w:tc>
        <w:tc>
          <w:tcPr>
            <w:tcW w:w="1621" w:type="dxa"/>
            <w:tcBorders>
              <w:top w:val="nil"/>
              <w:left w:val="nil"/>
              <w:bottom w:val="single" w:sz="4" w:space="0" w:color="auto"/>
              <w:right w:val="single" w:sz="4" w:space="0" w:color="auto"/>
            </w:tcBorders>
            <w:shd w:val="clear" w:color="auto" w:fill="auto"/>
            <w:noWrap/>
            <w:vAlign w:val="center"/>
            <w:hideMark/>
          </w:tcPr>
          <w:p w:rsidR="00E24FEF" w:rsidRPr="00156546" w:rsidRDefault="00E24FEF" w:rsidP="006B699B">
            <w:pPr>
              <w:jc w:val="center"/>
            </w:pPr>
            <w:r>
              <w:t>100</w:t>
            </w:r>
          </w:p>
        </w:tc>
      </w:tr>
      <w:tr w:rsidR="00E24FEF" w:rsidTr="009447F3">
        <w:trPr>
          <w:trHeight w:val="702"/>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E24FEF" w:rsidRPr="00156546" w:rsidRDefault="00E24FEF" w:rsidP="006B699B"/>
        </w:tc>
        <w:tc>
          <w:tcPr>
            <w:tcW w:w="3685" w:type="dxa"/>
            <w:tcBorders>
              <w:top w:val="single" w:sz="4" w:space="0" w:color="auto"/>
              <w:left w:val="nil"/>
              <w:bottom w:val="single" w:sz="4" w:space="0" w:color="auto"/>
              <w:right w:val="single" w:sz="4" w:space="0" w:color="auto"/>
            </w:tcBorders>
            <w:shd w:val="clear" w:color="auto" w:fill="auto"/>
            <w:vAlign w:val="bottom"/>
            <w:hideMark/>
          </w:tcPr>
          <w:p w:rsidR="00E24FEF" w:rsidRPr="00156546" w:rsidRDefault="00E24FEF" w:rsidP="006B699B">
            <w:pPr>
              <w:spacing w:line="276" w:lineRule="auto"/>
            </w:pPr>
            <w:r w:rsidRPr="00156546">
              <w:t>mätaste arv ei sobi                           vagude asetus või kuju ei sobi</w:t>
            </w:r>
          </w:p>
        </w:tc>
        <w:tc>
          <w:tcPr>
            <w:tcW w:w="1621" w:type="dxa"/>
            <w:tcBorders>
              <w:top w:val="nil"/>
              <w:left w:val="nil"/>
              <w:bottom w:val="single" w:sz="4" w:space="0" w:color="auto"/>
              <w:right w:val="single" w:sz="4" w:space="0" w:color="auto"/>
            </w:tcBorders>
            <w:shd w:val="clear" w:color="auto" w:fill="auto"/>
            <w:noWrap/>
            <w:vAlign w:val="center"/>
            <w:hideMark/>
          </w:tcPr>
          <w:p w:rsidR="00E24FEF" w:rsidRPr="00156546" w:rsidRDefault="00E24FEF" w:rsidP="006B699B">
            <w:pPr>
              <w:jc w:val="center"/>
            </w:pPr>
            <w:r>
              <w:t>75</w:t>
            </w:r>
          </w:p>
        </w:tc>
      </w:tr>
      <w:tr w:rsidR="00E24FEF" w:rsidTr="009447F3">
        <w:trPr>
          <w:trHeight w:val="702"/>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E24FEF" w:rsidRPr="00156546" w:rsidRDefault="00E24FEF" w:rsidP="006B699B"/>
        </w:tc>
        <w:tc>
          <w:tcPr>
            <w:tcW w:w="3685" w:type="dxa"/>
            <w:tcBorders>
              <w:top w:val="single" w:sz="4" w:space="0" w:color="auto"/>
              <w:left w:val="nil"/>
              <w:bottom w:val="single" w:sz="4" w:space="0" w:color="auto"/>
              <w:right w:val="single" w:sz="4" w:space="0" w:color="auto"/>
            </w:tcBorders>
            <w:shd w:val="clear" w:color="auto" w:fill="auto"/>
            <w:vAlign w:val="bottom"/>
            <w:hideMark/>
          </w:tcPr>
          <w:p w:rsidR="00E24FEF" w:rsidRPr="00156546" w:rsidRDefault="00E24FEF" w:rsidP="006B699B">
            <w:pPr>
              <w:spacing w:line="276" w:lineRule="auto"/>
            </w:pPr>
            <w:r w:rsidRPr="00156546">
              <w:t>mättad üle pinna tegemata                                      vagudega üle pinna katmata</w:t>
            </w:r>
          </w:p>
        </w:tc>
        <w:tc>
          <w:tcPr>
            <w:tcW w:w="1621" w:type="dxa"/>
            <w:tcBorders>
              <w:top w:val="nil"/>
              <w:left w:val="nil"/>
              <w:bottom w:val="single" w:sz="4" w:space="0" w:color="auto"/>
              <w:right w:val="single" w:sz="4" w:space="0" w:color="auto"/>
            </w:tcBorders>
            <w:shd w:val="clear" w:color="auto" w:fill="auto"/>
            <w:noWrap/>
            <w:vAlign w:val="center"/>
            <w:hideMark/>
          </w:tcPr>
          <w:p w:rsidR="00E24FEF" w:rsidRPr="00156546" w:rsidRDefault="00E24FEF" w:rsidP="006B699B">
            <w:pPr>
              <w:jc w:val="center"/>
            </w:pPr>
            <w:r>
              <w:t>50</w:t>
            </w:r>
          </w:p>
        </w:tc>
      </w:tr>
      <w:tr w:rsidR="00E24FEF" w:rsidTr="009447F3">
        <w:trPr>
          <w:trHeight w:val="360"/>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4FEF" w:rsidRPr="00156546" w:rsidRDefault="00E24FEF" w:rsidP="006B699B">
            <w:r w:rsidRPr="00156546">
              <w:t>Puude arv</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24FEF" w:rsidRPr="00156546" w:rsidRDefault="00E24FEF" w:rsidP="006B699B">
            <w:r w:rsidRPr="00156546">
              <w:t>vastab</w:t>
            </w:r>
          </w:p>
        </w:tc>
        <w:tc>
          <w:tcPr>
            <w:tcW w:w="1621" w:type="dxa"/>
            <w:tcBorders>
              <w:top w:val="nil"/>
              <w:left w:val="nil"/>
              <w:bottom w:val="single" w:sz="4" w:space="0" w:color="auto"/>
              <w:right w:val="single" w:sz="4" w:space="0" w:color="auto"/>
            </w:tcBorders>
            <w:shd w:val="clear" w:color="auto" w:fill="auto"/>
            <w:noWrap/>
            <w:vAlign w:val="center"/>
            <w:hideMark/>
          </w:tcPr>
          <w:p w:rsidR="00E24FEF" w:rsidRPr="00156546" w:rsidRDefault="00E24FEF" w:rsidP="006B699B">
            <w:pPr>
              <w:jc w:val="center"/>
            </w:pPr>
            <w:r>
              <w:t>100</w:t>
            </w:r>
          </w:p>
        </w:tc>
      </w:tr>
      <w:tr w:rsidR="00E24FEF" w:rsidTr="009447F3">
        <w:trPr>
          <w:trHeight w:val="360"/>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E24FEF" w:rsidRPr="00156546" w:rsidRDefault="00E24FEF" w:rsidP="006B699B"/>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24FEF" w:rsidRPr="00156546" w:rsidRDefault="00E24FEF" w:rsidP="006B699B">
            <w:r w:rsidRPr="00156546">
              <w:t>ei vasta</w:t>
            </w:r>
          </w:p>
        </w:tc>
        <w:tc>
          <w:tcPr>
            <w:tcW w:w="1621" w:type="dxa"/>
            <w:tcBorders>
              <w:top w:val="nil"/>
              <w:left w:val="nil"/>
              <w:bottom w:val="single" w:sz="4" w:space="0" w:color="auto"/>
              <w:right w:val="single" w:sz="4" w:space="0" w:color="auto"/>
            </w:tcBorders>
            <w:shd w:val="clear" w:color="auto" w:fill="auto"/>
            <w:noWrap/>
            <w:vAlign w:val="center"/>
            <w:hideMark/>
          </w:tcPr>
          <w:p w:rsidR="00E24FEF" w:rsidRPr="00156546" w:rsidRDefault="00E24FEF" w:rsidP="006B699B">
            <w:pPr>
              <w:jc w:val="center"/>
            </w:pPr>
            <w:r>
              <w:t>75</w:t>
            </w:r>
          </w:p>
        </w:tc>
      </w:tr>
      <w:tr w:rsidR="00E24FEF" w:rsidTr="009447F3">
        <w:trPr>
          <w:trHeight w:val="360"/>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E24FEF" w:rsidRPr="00156546" w:rsidRDefault="00E24FEF" w:rsidP="006B699B"/>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24FEF" w:rsidRPr="00156546" w:rsidRDefault="00E24FEF" w:rsidP="006B699B">
            <w:r w:rsidRPr="00156546">
              <w:t xml:space="preserve">alla </w:t>
            </w:r>
            <w:r w:rsidR="0086397D">
              <w:t xml:space="preserve">MUT </w:t>
            </w:r>
            <w:r w:rsidRPr="00156546">
              <w:t>normi</w:t>
            </w:r>
          </w:p>
        </w:tc>
        <w:tc>
          <w:tcPr>
            <w:tcW w:w="1621" w:type="dxa"/>
            <w:tcBorders>
              <w:top w:val="nil"/>
              <w:left w:val="nil"/>
              <w:bottom w:val="single" w:sz="4" w:space="0" w:color="auto"/>
              <w:right w:val="single" w:sz="4" w:space="0" w:color="auto"/>
            </w:tcBorders>
            <w:shd w:val="clear" w:color="auto" w:fill="auto"/>
            <w:noWrap/>
            <w:vAlign w:val="center"/>
            <w:hideMark/>
          </w:tcPr>
          <w:p w:rsidR="00E24FEF" w:rsidRPr="00156546" w:rsidRDefault="00E24FEF" w:rsidP="006B699B">
            <w:pPr>
              <w:jc w:val="center"/>
            </w:pPr>
            <w:r>
              <w:t>50</w:t>
            </w:r>
          </w:p>
        </w:tc>
      </w:tr>
      <w:tr w:rsidR="00E24FEF" w:rsidTr="009447F3">
        <w:trPr>
          <w:trHeight w:val="360"/>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4FEF" w:rsidRPr="00156546" w:rsidRDefault="00E24FEF" w:rsidP="006B699B">
            <w:r w:rsidRPr="00156546">
              <w:t>Istutuskvaliteet</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24FEF" w:rsidRPr="00156546" w:rsidRDefault="00E24FEF" w:rsidP="006B699B">
            <w:r w:rsidRPr="00156546">
              <w:t>sobib</w:t>
            </w:r>
          </w:p>
        </w:tc>
        <w:tc>
          <w:tcPr>
            <w:tcW w:w="1621" w:type="dxa"/>
            <w:tcBorders>
              <w:top w:val="nil"/>
              <w:left w:val="nil"/>
              <w:bottom w:val="single" w:sz="4" w:space="0" w:color="auto"/>
              <w:right w:val="single" w:sz="4" w:space="0" w:color="auto"/>
            </w:tcBorders>
            <w:shd w:val="clear" w:color="auto" w:fill="auto"/>
            <w:noWrap/>
            <w:vAlign w:val="center"/>
            <w:hideMark/>
          </w:tcPr>
          <w:p w:rsidR="00E24FEF" w:rsidRPr="00156546" w:rsidRDefault="00E24FEF" w:rsidP="006B699B">
            <w:pPr>
              <w:jc w:val="center"/>
            </w:pPr>
            <w:r>
              <w:t>100</w:t>
            </w:r>
          </w:p>
        </w:tc>
      </w:tr>
      <w:tr w:rsidR="00E24FEF" w:rsidTr="009447F3">
        <w:trPr>
          <w:trHeight w:val="360"/>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E24FEF" w:rsidRPr="00156546" w:rsidRDefault="00E24FEF" w:rsidP="006B699B"/>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24FEF" w:rsidRPr="00156546" w:rsidRDefault="00E24FEF" w:rsidP="006B699B">
            <w:r w:rsidRPr="00156546">
              <w:t>ei sobi</w:t>
            </w:r>
          </w:p>
        </w:tc>
        <w:tc>
          <w:tcPr>
            <w:tcW w:w="1621" w:type="dxa"/>
            <w:tcBorders>
              <w:top w:val="nil"/>
              <w:left w:val="nil"/>
              <w:bottom w:val="single" w:sz="4" w:space="0" w:color="auto"/>
              <w:right w:val="single" w:sz="4" w:space="0" w:color="auto"/>
            </w:tcBorders>
            <w:shd w:val="clear" w:color="auto" w:fill="auto"/>
            <w:noWrap/>
            <w:vAlign w:val="center"/>
            <w:hideMark/>
          </w:tcPr>
          <w:p w:rsidR="00E24FEF" w:rsidRPr="00156546" w:rsidRDefault="00E24FEF" w:rsidP="006B699B">
            <w:pPr>
              <w:jc w:val="center"/>
            </w:pPr>
            <w:r>
              <w:t>75</w:t>
            </w:r>
          </w:p>
        </w:tc>
      </w:tr>
      <w:tr w:rsidR="00E24FEF" w:rsidTr="009447F3">
        <w:trPr>
          <w:trHeight w:val="360"/>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E24FEF" w:rsidRPr="00156546" w:rsidRDefault="00E24FEF" w:rsidP="006B699B"/>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24FEF" w:rsidRPr="00156546" w:rsidRDefault="00E24FEF" w:rsidP="006B699B">
            <w:r w:rsidRPr="00156546">
              <w:t xml:space="preserve">alla </w:t>
            </w:r>
            <w:r w:rsidR="0086397D">
              <w:t xml:space="preserve">MUT </w:t>
            </w:r>
            <w:r w:rsidRPr="00156546">
              <w:t>normi</w:t>
            </w:r>
          </w:p>
        </w:tc>
        <w:tc>
          <w:tcPr>
            <w:tcW w:w="1621" w:type="dxa"/>
            <w:tcBorders>
              <w:top w:val="nil"/>
              <w:left w:val="nil"/>
              <w:bottom w:val="single" w:sz="4" w:space="0" w:color="auto"/>
              <w:right w:val="single" w:sz="4" w:space="0" w:color="auto"/>
            </w:tcBorders>
            <w:shd w:val="clear" w:color="auto" w:fill="auto"/>
            <w:noWrap/>
            <w:vAlign w:val="center"/>
            <w:hideMark/>
          </w:tcPr>
          <w:p w:rsidR="00E24FEF" w:rsidRPr="00156546" w:rsidRDefault="00E24FEF" w:rsidP="006B699B">
            <w:pPr>
              <w:jc w:val="center"/>
            </w:pPr>
            <w:r>
              <w:t>50</w:t>
            </w:r>
          </w:p>
        </w:tc>
      </w:tr>
      <w:tr w:rsidR="009447F3" w:rsidTr="009447F3">
        <w:trPr>
          <w:trHeight w:val="360"/>
        </w:trPr>
        <w:tc>
          <w:tcPr>
            <w:tcW w:w="2547" w:type="dxa"/>
            <w:vMerge w:val="restart"/>
            <w:tcBorders>
              <w:top w:val="single" w:sz="4" w:space="0" w:color="auto"/>
              <w:left w:val="single" w:sz="4" w:space="0" w:color="auto"/>
              <w:right w:val="single" w:sz="4" w:space="0" w:color="auto"/>
            </w:tcBorders>
            <w:vAlign w:val="center"/>
          </w:tcPr>
          <w:p w:rsidR="009447F3" w:rsidRPr="00406BB3" w:rsidRDefault="009447F3" w:rsidP="006B699B">
            <w:r w:rsidRPr="00406BB3">
              <w:t>Istutusmaterjali kvaliteet</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9447F3" w:rsidRPr="00406BB3" w:rsidRDefault="009447F3" w:rsidP="006B699B">
            <w:r w:rsidRPr="00406BB3">
              <w:t>vastab</w:t>
            </w:r>
          </w:p>
        </w:tc>
        <w:tc>
          <w:tcPr>
            <w:tcW w:w="1621" w:type="dxa"/>
            <w:tcBorders>
              <w:top w:val="single" w:sz="4" w:space="0" w:color="auto"/>
              <w:left w:val="nil"/>
              <w:bottom w:val="single" w:sz="4" w:space="0" w:color="auto"/>
              <w:right w:val="single" w:sz="4" w:space="0" w:color="auto"/>
            </w:tcBorders>
            <w:shd w:val="clear" w:color="auto" w:fill="auto"/>
            <w:noWrap/>
            <w:vAlign w:val="center"/>
          </w:tcPr>
          <w:p w:rsidR="009447F3" w:rsidRPr="00406BB3" w:rsidRDefault="009447F3" w:rsidP="006B699B">
            <w:pPr>
              <w:jc w:val="center"/>
            </w:pPr>
            <w:r w:rsidRPr="00406BB3">
              <w:t>X</w:t>
            </w:r>
          </w:p>
        </w:tc>
      </w:tr>
      <w:tr w:rsidR="009447F3" w:rsidTr="009447F3">
        <w:trPr>
          <w:trHeight w:val="360"/>
        </w:trPr>
        <w:tc>
          <w:tcPr>
            <w:tcW w:w="2547" w:type="dxa"/>
            <w:vMerge/>
            <w:tcBorders>
              <w:left w:val="single" w:sz="4" w:space="0" w:color="auto"/>
              <w:bottom w:val="single" w:sz="4" w:space="0" w:color="auto"/>
              <w:right w:val="single" w:sz="4" w:space="0" w:color="auto"/>
            </w:tcBorders>
            <w:vAlign w:val="center"/>
          </w:tcPr>
          <w:p w:rsidR="009447F3" w:rsidRPr="00406BB3" w:rsidRDefault="009447F3" w:rsidP="006B699B"/>
        </w:tc>
        <w:tc>
          <w:tcPr>
            <w:tcW w:w="3685" w:type="dxa"/>
            <w:tcBorders>
              <w:top w:val="single" w:sz="4" w:space="0" w:color="auto"/>
              <w:left w:val="nil"/>
              <w:bottom w:val="single" w:sz="4" w:space="0" w:color="auto"/>
              <w:right w:val="single" w:sz="4" w:space="0" w:color="auto"/>
            </w:tcBorders>
            <w:shd w:val="clear" w:color="auto" w:fill="auto"/>
            <w:noWrap/>
            <w:vAlign w:val="bottom"/>
          </w:tcPr>
          <w:p w:rsidR="009447F3" w:rsidRPr="00406BB3" w:rsidRDefault="009447F3" w:rsidP="006B699B">
            <w:r w:rsidRPr="00406BB3">
              <w:t>ei vasta</w:t>
            </w:r>
          </w:p>
        </w:tc>
        <w:tc>
          <w:tcPr>
            <w:tcW w:w="1621" w:type="dxa"/>
            <w:tcBorders>
              <w:top w:val="single" w:sz="4" w:space="0" w:color="auto"/>
              <w:left w:val="nil"/>
              <w:bottom w:val="single" w:sz="4" w:space="0" w:color="auto"/>
              <w:right w:val="single" w:sz="4" w:space="0" w:color="auto"/>
            </w:tcBorders>
            <w:shd w:val="clear" w:color="auto" w:fill="auto"/>
            <w:noWrap/>
            <w:vAlign w:val="center"/>
          </w:tcPr>
          <w:p w:rsidR="009447F3" w:rsidRPr="00406BB3" w:rsidRDefault="009447F3" w:rsidP="006B699B">
            <w:pPr>
              <w:jc w:val="center"/>
            </w:pPr>
            <w:r w:rsidRPr="00406BB3">
              <w:t>X</w:t>
            </w:r>
          </w:p>
        </w:tc>
      </w:tr>
    </w:tbl>
    <w:p w:rsidR="00E24FEF" w:rsidRPr="00780EAA" w:rsidRDefault="00E24FEF" w:rsidP="00E24FEF">
      <w:pPr>
        <w:spacing w:before="360" w:line="360" w:lineRule="auto"/>
        <w:jc w:val="both"/>
      </w:pPr>
      <w:r>
        <w:t>Eraldise koguskoori arvestamisel lähtutakse kriteeriumite madalaimast hindeprotsendist. Valimi (3) koguskooride aritmeetiline keskmine näitab metsakasvataja MUR kvaliteeti hindamisskaalal.</w:t>
      </w:r>
    </w:p>
    <w:p w:rsidR="00E24FEF" w:rsidRDefault="00E24FEF" w:rsidP="00E24FEF">
      <w:pPr>
        <w:pStyle w:val="ListParagraph"/>
        <w:numPr>
          <w:ilvl w:val="0"/>
          <w:numId w:val="1"/>
        </w:numPr>
        <w:spacing w:before="360" w:line="360" w:lineRule="auto"/>
        <w:contextualSpacing w:val="0"/>
        <w:jc w:val="both"/>
        <w:rPr>
          <w:b/>
          <w:sz w:val="32"/>
          <w:szCs w:val="32"/>
        </w:rPr>
      </w:pPr>
      <w:r>
        <w:rPr>
          <w:b/>
          <w:sz w:val="32"/>
          <w:szCs w:val="32"/>
        </w:rPr>
        <w:t>MUR kvaliteedi hindamisskaala</w:t>
      </w:r>
    </w:p>
    <w:p w:rsidR="00E24FEF" w:rsidRPr="00780EAA" w:rsidRDefault="00E24FEF" w:rsidP="00E24FEF">
      <w:pPr>
        <w:numPr>
          <w:ilvl w:val="1"/>
          <w:numId w:val="1"/>
        </w:numPr>
        <w:spacing w:after="200" w:line="360" w:lineRule="auto"/>
        <w:ind w:left="792"/>
        <w:contextualSpacing/>
        <w:jc w:val="both"/>
      </w:pPr>
      <w:r w:rsidRPr="00780EAA">
        <w:t>„Hea“, kui kvaliteedi kriteerium</w:t>
      </w:r>
      <w:r>
        <w:t>ite hindepunktide tulemus on vähemalt</w:t>
      </w:r>
      <w:r w:rsidRPr="00780EAA">
        <w:t xml:space="preserve"> 90%.</w:t>
      </w:r>
    </w:p>
    <w:p w:rsidR="00E24FEF" w:rsidRPr="00780EAA" w:rsidRDefault="00E24FEF" w:rsidP="00E24FEF">
      <w:pPr>
        <w:numPr>
          <w:ilvl w:val="1"/>
          <w:numId w:val="1"/>
        </w:numPr>
        <w:spacing w:after="200" w:line="360" w:lineRule="auto"/>
        <w:ind w:left="792"/>
        <w:contextualSpacing/>
        <w:jc w:val="both"/>
      </w:pPr>
      <w:r w:rsidRPr="00780EAA">
        <w:t>„Rahuldav“, kui kvaliteedi kriteeriumite hindepunktide tulemus on 75-90%.</w:t>
      </w:r>
    </w:p>
    <w:p w:rsidR="00E24FEF" w:rsidRPr="00780EAA" w:rsidRDefault="00E24FEF" w:rsidP="00E24FEF">
      <w:pPr>
        <w:numPr>
          <w:ilvl w:val="1"/>
          <w:numId w:val="1"/>
        </w:numPr>
        <w:spacing w:after="200" w:line="360" w:lineRule="auto"/>
        <w:ind w:left="792"/>
        <w:contextualSpacing/>
        <w:jc w:val="both"/>
      </w:pPr>
      <w:r w:rsidRPr="00780EAA">
        <w:t>„Nigel“, kui kvaliteedi kriteeriumite hindepunktide tulemus on alla 75%.</w:t>
      </w:r>
    </w:p>
    <w:p w:rsidR="00E24FEF" w:rsidRDefault="00E24FEF" w:rsidP="00E24FEF">
      <w:pPr>
        <w:rPr>
          <w:b/>
          <w:sz w:val="32"/>
          <w:szCs w:val="32"/>
          <w:highlight w:val="lightGray"/>
        </w:rPr>
      </w:pPr>
      <w:r>
        <w:rPr>
          <w:b/>
          <w:sz w:val="32"/>
          <w:szCs w:val="32"/>
          <w:highlight w:val="lightGray"/>
        </w:rPr>
        <w:br w:type="page"/>
      </w:r>
    </w:p>
    <w:p w:rsidR="00E24FEF" w:rsidRPr="00156546" w:rsidRDefault="00E24FEF" w:rsidP="00E24FEF">
      <w:pPr>
        <w:pStyle w:val="ListParagraph"/>
        <w:numPr>
          <w:ilvl w:val="0"/>
          <w:numId w:val="1"/>
        </w:numPr>
        <w:spacing w:before="360" w:line="360" w:lineRule="auto"/>
        <w:contextualSpacing w:val="0"/>
        <w:jc w:val="both"/>
        <w:rPr>
          <w:b/>
          <w:sz w:val="32"/>
          <w:szCs w:val="32"/>
        </w:rPr>
      </w:pPr>
      <w:r w:rsidRPr="00156546">
        <w:rPr>
          <w:b/>
          <w:sz w:val="32"/>
          <w:szCs w:val="32"/>
        </w:rPr>
        <w:lastRenderedPageBreak/>
        <w:t>MUR kvaliteedi kriteeriumite definitsioon</w:t>
      </w:r>
    </w:p>
    <w:p w:rsidR="00E24FEF" w:rsidRPr="00B95EC7" w:rsidRDefault="00E24FEF" w:rsidP="00E24FEF">
      <w:pPr>
        <w:pStyle w:val="ListParagraph"/>
        <w:numPr>
          <w:ilvl w:val="1"/>
          <w:numId w:val="1"/>
        </w:numPr>
        <w:spacing w:before="480" w:line="360" w:lineRule="auto"/>
        <w:ind w:left="788" w:hanging="431"/>
        <w:contextualSpacing w:val="0"/>
        <w:jc w:val="both"/>
        <w:rPr>
          <w:b/>
        </w:rPr>
      </w:pPr>
      <w:r w:rsidRPr="00B95EC7">
        <w:rPr>
          <w:b/>
        </w:rPr>
        <w:t>Eesmärgipuuliik</w:t>
      </w:r>
    </w:p>
    <w:p w:rsidR="00E24FEF" w:rsidRPr="001E43AE" w:rsidRDefault="00E24FEF" w:rsidP="00E24FEF">
      <w:pPr>
        <w:pStyle w:val="ListParagraph"/>
        <w:spacing w:before="360" w:line="360" w:lineRule="auto"/>
        <w:ind w:left="788"/>
        <w:contextualSpacing w:val="0"/>
        <w:jc w:val="both"/>
      </w:pPr>
      <w:r w:rsidRPr="001E43AE">
        <w:t>Hinnatakse, kas kasvukoha tingimused on sobivad eesmärgipuuliigi kultiveerimiseks. Hindepunkte alanda</w:t>
      </w:r>
      <w:r>
        <w:t xml:space="preserve">takse 0-ni, kui </w:t>
      </w:r>
      <w:r w:rsidRPr="001E43AE">
        <w:t>ee</w:t>
      </w:r>
      <w:r>
        <w:t xml:space="preserve">smärgipuuliik ei sobi või kui maapinna ettevalmistamise võttega </w:t>
      </w:r>
      <w:r w:rsidRPr="001E43AE">
        <w:t>ei ole loodud puuliigile vajali</w:t>
      </w:r>
      <w:r>
        <w:t>kke kasvutingimusi.</w:t>
      </w:r>
    </w:p>
    <w:p w:rsidR="00E24FEF" w:rsidRPr="001E43AE" w:rsidRDefault="00E24FEF" w:rsidP="00E24FEF">
      <w:pPr>
        <w:pStyle w:val="ListParagraph"/>
        <w:spacing w:before="360" w:line="360" w:lineRule="auto"/>
        <w:ind w:left="788"/>
        <w:contextualSpacing w:val="0"/>
        <w:jc w:val="both"/>
      </w:pPr>
      <w:r w:rsidRPr="001E43AE">
        <w:t>Koguskoori mõjutab m</w:t>
      </w:r>
      <w:r>
        <w:t>ääral, mis annab minimaalselt 50%, hindamisskaalal „Nigel</w:t>
      </w:r>
      <w:r w:rsidRPr="001E43AE">
        <w:t xml:space="preserve">“. </w:t>
      </w:r>
    </w:p>
    <w:p w:rsidR="00E24FEF" w:rsidRPr="001E43AE" w:rsidRDefault="00E24FEF" w:rsidP="00E24FEF">
      <w:pPr>
        <w:pStyle w:val="ListParagraph"/>
        <w:numPr>
          <w:ilvl w:val="2"/>
          <w:numId w:val="1"/>
        </w:numPr>
        <w:spacing w:before="360" w:after="200" w:line="360" w:lineRule="auto"/>
        <w:ind w:left="1225" w:hanging="505"/>
        <w:jc w:val="both"/>
      </w:pPr>
      <w:r>
        <w:t>Sobib – 100%</w:t>
      </w:r>
    </w:p>
    <w:p w:rsidR="00E24FEF" w:rsidRPr="001E43AE" w:rsidRDefault="00E24FEF" w:rsidP="00E24FEF">
      <w:pPr>
        <w:pStyle w:val="ListParagraph"/>
        <w:numPr>
          <w:ilvl w:val="2"/>
          <w:numId w:val="1"/>
        </w:numPr>
        <w:spacing w:before="360" w:after="200" w:line="360" w:lineRule="auto"/>
        <w:ind w:left="1225" w:hanging="505"/>
        <w:jc w:val="both"/>
      </w:pPr>
      <w:r>
        <w:t>Ei sobi – 50%</w:t>
      </w:r>
    </w:p>
    <w:p w:rsidR="00E24FEF" w:rsidRPr="00B95EC7" w:rsidRDefault="00E24FEF" w:rsidP="00E24FEF">
      <w:pPr>
        <w:pStyle w:val="ListParagraph"/>
        <w:numPr>
          <w:ilvl w:val="1"/>
          <w:numId w:val="1"/>
        </w:numPr>
        <w:spacing w:before="480" w:line="360" w:lineRule="auto"/>
        <w:ind w:left="788" w:hanging="431"/>
        <w:contextualSpacing w:val="0"/>
        <w:jc w:val="both"/>
        <w:rPr>
          <w:b/>
        </w:rPr>
      </w:pPr>
      <w:r w:rsidRPr="00B95EC7">
        <w:rPr>
          <w:b/>
        </w:rPr>
        <w:t>MP võtte kvaliteet</w:t>
      </w:r>
    </w:p>
    <w:p w:rsidR="00E24FEF" w:rsidRPr="00664EBF" w:rsidRDefault="00E24FEF" w:rsidP="00E24FEF">
      <w:pPr>
        <w:pStyle w:val="ListParagraph"/>
        <w:spacing w:before="360" w:line="360" w:lineRule="auto"/>
        <w:ind w:left="788"/>
        <w:contextualSpacing w:val="0"/>
        <w:jc w:val="both"/>
      </w:pPr>
      <w:r>
        <w:t>Hinnatakse, kas mätaste puhul</w:t>
      </w:r>
    </w:p>
    <w:p w:rsidR="00E24FEF" w:rsidRDefault="00E24FEF" w:rsidP="00E24FEF">
      <w:pPr>
        <w:pStyle w:val="ListParagraph"/>
        <w:numPr>
          <w:ilvl w:val="0"/>
          <w:numId w:val="3"/>
        </w:numPr>
        <w:spacing w:before="360" w:line="360" w:lineRule="auto"/>
        <w:jc w:val="both"/>
      </w:pPr>
      <w:r>
        <w:t>istutus</w:t>
      </w:r>
      <w:r w:rsidR="00F60791">
        <w:t xml:space="preserve">kõlblike </w:t>
      </w:r>
      <w:r w:rsidR="00F60791" w:rsidRPr="00406BB3">
        <w:t xml:space="preserve">mätaste arv on minimaalselt </w:t>
      </w:r>
      <w:r w:rsidR="0086397D" w:rsidRPr="00406BB3">
        <w:t>2000</w:t>
      </w:r>
      <w:r w:rsidR="00F60791" w:rsidRPr="00406BB3">
        <w:t xml:space="preserve"> tk/ha</w:t>
      </w:r>
      <w:r w:rsidRPr="00406BB3">
        <w:t>.</w:t>
      </w:r>
      <w:r>
        <w:t xml:space="preserve"> Mätaste arvu ja kontakti maapinnaga hinnatakse </w:t>
      </w:r>
      <w:r w:rsidRPr="00093812">
        <w:t>puude arvu loendamiseks rajatud proovitükil visuaalse vaatluse teel</w:t>
      </w:r>
      <w:r>
        <w:t>. Kui mätas on tõstetud raiejäätmete peale või kinni vajutamata, siis seda ei arvestata istutuskõlblikuks. Istutuskõlblike mätaste arvu erinevuse lubatud piirid on +500/-200 tükki</w:t>
      </w:r>
      <w:r w:rsidRPr="00C65CCB">
        <w:t xml:space="preserve"> hektari kohta.</w:t>
      </w:r>
    </w:p>
    <w:p w:rsidR="00406BB3" w:rsidRDefault="00E24FEF" w:rsidP="00027768">
      <w:pPr>
        <w:pStyle w:val="ListParagraph"/>
        <w:numPr>
          <w:ilvl w:val="0"/>
          <w:numId w:val="3"/>
        </w:numPr>
        <w:spacing w:before="360" w:after="200" w:line="360" w:lineRule="auto"/>
        <w:jc w:val="both"/>
      </w:pPr>
      <w:r w:rsidRPr="00406BB3">
        <w:t xml:space="preserve">töö on tehtud tervel pinnal. </w:t>
      </w:r>
      <w:r w:rsidR="00406BB3">
        <w:t>H</w:t>
      </w:r>
      <w:r w:rsidR="00406BB3" w:rsidRPr="00406BB3">
        <w:t xml:space="preserve">indepunkte alandatakse juhul, </w:t>
      </w:r>
      <w:r w:rsidR="00C466DF">
        <w:t xml:space="preserve">kui tehtud töö vastuvõetud kogusest on visuaalselt hinnates enam kui 50% pindalast tegemata. </w:t>
      </w:r>
      <w:r w:rsidR="00406BB3">
        <w:t xml:space="preserve"> </w:t>
      </w:r>
    </w:p>
    <w:p w:rsidR="00E24FEF" w:rsidRDefault="00E24FEF" w:rsidP="00E24FEF">
      <w:pPr>
        <w:tabs>
          <w:tab w:val="left" w:pos="1701"/>
        </w:tabs>
        <w:spacing w:line="360" w:lineRule="auto"/>
        <w:ind w:left="851"/>
        <w:jc w:val="both"/>
      </w:pPr>
      <w:r>
        <w:t>Hinnatakse, kas vagude puhul</w:t>
      </w:r>
    </w:p>
    <w:p w:rsidR="00E24FEF" w:rsidRDefault="00E24FEF" w:rsidP="00E24FEF">
      <w:pPr>
        <w:pStyle w:val="ListParagraph"/>
        <w:numPr>
          <w:ilvl w:val="0"/>
          <w:numId w:val="4"/>
        </w:numPr>
        <w:tabs>
          <w:tab w:val="left" w:pos="1701"/>
        </w:tabs>
        <w:spacing w:line="360" w:lineRule="auto"/>
        <w:jc w:val="both"/>
      </w:pPr>
      <w:r>
        <w:t>asetus ja kuju on sobiv. Vagude vahemaad ja kuju hinnatakse visuaalselt tervel eraldisel. Kui asetus ei sobi algtiheduse saavutamiseks või on taimede asukoha markeerimisel eksitav, loetakse maapinna ettevalmistus kvaliteedile mittevastavaks.</w:t>
      </w:r>
      <w:r w:rsidRPr="00240CD8">
        <w:t xml:space="preserve"> Kui vagu on kitsas või kasvukohale liiga sügav, loetakse maapinna ettevalmistus kvaliteedile mittevastavaks.</w:t>
      </w:r>
      <w:r>
        <w:t xml:space="preserve"> Vagude asetuse ja kuju kohta kogutakse infot, koguskoori arvestuses ei osale.</w:t>
      </w:r>
    </w:p>
    <w:p w:rsidR="00E24FEF" w:rsidRDefault="00E24FEF" w:rsidP="00F60791">
      <w:pPr>
        <w:pStyle w:val="ListParagraph"/>
        <w:numPr>
          <w:ilvl w:val="0"/>
          <w:numId w:val="3"/>
        </w:numPr>
        <w:spacing w:before="360" w:after="200" w:line="360" w:lineRule="auto"/>
        <w:jc w:val="both"/>
      </w:pPr>
      <w:r w:rsidRPr="00957755">
        <w:t xml:space="preserve">töö </w:t>
      </w:r>
      <w:r>
        <w:t xml:space="preserve">on </w:t>
      </w:r>
      <w:r w:rsidRPr="00957755">
        <w:t>t</w:t>
      </w:r>
      <w:r>
        <w:t xml:space="preserve">ehtud tervel pinnal. </w:t>
      </w:r>
      <w:r w:rsidR="00C466DF">
        <w:t>H</w:t>
      </w:r>
      <w:r w:rsidR="00C466DF" w:rsidRPr="00406BB3">
        <w:t xml:space="preserve">indepunkte alandatakse juhul, </w:t>
      </w:r>
      <w:r w:rsidR="00C466DF">
        <w:t xml:space="preserve">kui tehtud töö vastuvõetud kogusest on visuaalselt hinnates enam kui 50% </w:t>
      </w:r>
      <w:bookmarkStart w:id="0" w:name="_GoBack"/>
      <w:bookmarkEnd w:id="0"/>
      <w:r w:rsidR="00C466DF">
        <w:t xml:space="preserve">pindalast tegemata.  </w:t>
      </w:r>
    </w:p>
    <w:p w:rsidR="00E24FEF" w:rsidRPr="00B95EC7" w:rsidRDefault="00E24FEF" w:rsidP="00F60791">
      <w:r>
        <w:br w:type="page"/>
      </w:r>
      <w:r w:rsidRPr="00B95EC7">
        <w:lastRenderedPageBreak/>
        <w:t>Koguskoori mõjutab m</w:t>
      </w:r>
      <w:r>
        <w:t>ääral, mis annab minimaalselt 50</w:t>
      </w:r>
      <w:r w:rsidRPr="00B95EC7">
        <w:t>%, hindamisskaalal „Nigel“.</w:t>
      </w:r>
    </w:p>
    <w:p w:rsidR="00E24FEF" w:rsidRPr="00B95EC7" w:rsidRDefault="00E24FEF" w:rsidP="00E24FEF">
      <w:pPr>
        <w:spacing w:before="360" w:line="360" w:lineRule="auto"/>
        <w:ind w:left="709"/>
        <w:jc w:val="both"/>
      </w:pPr>
      <w:r w:rsidRPr="00B95EC7">
        <w:t>Mätastamine</w:t>
      </w:r>
    </w:p>
    <w:p w:rsidR="00E24FEF" w:rsidRPr="00B95EC7" w:rsidRDefault="00E24FEF" w:rsidP="00E24FEF">
      <w:pPr>
        <w:pStyle w:val="ListParagraph"/>
        <w:numPr>
          <w:ilvl w:val="2"/>
          <w:numId w:val="1"/>
        </w:numPr>
        <w:spacing w:after="200" w:line="360" w:lineRule="auto"/>
        <w:ind w:left="1224"/>
        <w:jc w:val="both"/>
      </w:pPr>
      <w:r>
        <w:t>Arv</w:t>
      </w:r>
      <w:r w:rsidRPr="00B95EC7">
        <w:t xml:space="preserve"> sobib</w:t>
      </w:r>
      <w:r>
        <w:t xml:space="preserve"> ja üle pinna tehtud – 100%</w:t>
      </w:r>
    </w:p>
    <w:p w:rsidR="00E24FEF" w:rsidRPr="00B95EC7" w:rsidRDefault="00E24FEF" w:rsidP="00E24FEF">
      <w:pPr>
        <w:pStyle w:val="ListParagraph"/>
        <w:numPr>
          <w:ilvl w:val="2"/>
          <w:numId w:val="1"/>
        </w:numPr>
        <w:spacing w:after="200" w:line="360" w:lineRule="auto"/>
        <w:ind w:left="1224"/>
        <w:jc w:val="both"/>
      </w:pPr>
      <w:r>
        <w:t>Arv ei sobi – 75%</w:t>
      </w:r>
    </w:p>
    <w:p w:rsidR="00E24FEF" w:rsidRPr="00B95EC7" w:rsidRDefault="00E24FEF" w:rsidP="00E24FEF">
      <w:pPr>
        <w:pStyle w:val="ListParagraph"/>
        <w:numPr>
          <w:ilvl w:val="2"/>
          <w:numId w:val="1"/>
        </w:numPr>
        <w:spacing w:after="200" w:line="360" w:lineRule="auto"/>
        <w:ind w:left="1224"/>
        <w:jc w:val="both"/>
      </w:pPr>
      <w:r>
        <w:t>Mättad üle pinna tegemata – 50%</w:t>
      </w:r>
    </w:p>
    <w:p w:rsidR="00E24FEF" w:rsidRDefault="00E24FEF" w:rsidP="00E24FEF">
      <w:pPr>
        <w:spacing w:line="360" w:lineRule="auto"/>
        <w:ind w:left="720"/>
        <w:jc w:val="both"/>
      </w:pPr>
      <w:r>
        <w:t>Vagudena ettevalmistamine</w:t>
      </w:r>
    </w:p>
    <w:p w:rsidR="00E24FEF" w:rsidRPr="001129FC" w:rsidRDefault="00E24FEF" w:rsidP="00E24FEF">
      <w:pPr>
        <w:spacing w:line="360" w:lineRule="auto"/>
        <w:ind w:left="720"/>
        <w:jc w:val="both"/>
      </w:pPr>
      <w:r>
        <w:t>2.2.1.</w:t>
      </w:r>
      <w:r>
        <w:tab/>
        <w:t>Asetus ja kuju sobib – 100% (informatiivne)</w:t>
      </w:r>
    </w:p>
    <w:p w:rsidR="00E24FEF" w:rsidRPr="001129FC" w:rsidRDefault="00E24FEF" w:rsidP="00E24FEF">
      <w:pPr>
        <w:spacing w:line="360" w:lineRule="auto"/>
        <w:ind w:left="720"/>
        <w:jc w:val="both"/>
      </w:pPr>
      <w:r>
        <w:t>2.2.2.</w:t>
      </w:r>
      <w:r>
        <w:tab/>
        <w:t>Asetus või kuju ei sobi – 75% (informatiivne)</w:t>
      </w:r>
    </w:p>
    <w:p w:rsidR="00E24FEF" w:rsidRPr="00BB0A82" w:rsidRDefault="00E24FEF" w:rsidP="00E24FEF">
      <w:pPr>
        <w:spacing w:line="360" w:lineRule="auto"/>
        <w:ind w:left="720"/>
        <w:jc w:val="both"/>
      </w:pPr>
      <w:r>
        <w:t>2.2.3.</w:t>
      </w:r>
      <w:r>
        <w:tab/>
        <w:t>Vagudega üle pinna katmata – 50%</w:t>
      </w:r>
    </w:p>
    <w:p w:rsidR="00E24FEF" w:rsidRPr="00B95EC7" w:rsidRDefault="00E24FEF" w:rsidP="00E24FEF">
      <w:pPr>
        <w:pStyle w:val="ListParagraph"/>
        <w:numPr>
          <w:ilvl w:val="1"/>
          <w:numId w:val="1"/>
        </w:numPr>
        <w:spacing w:before="480" w:line="360" w:lineRule="auto"/>
        <w:ind w:left="788" w:hanging="431"/>
        <w:contextualSpacing w:val="0"/>
        <w:jc w:val="both"/>
        <w:rPr>
          <w:b/>
        </w:rPr>
      </w:pPr>
      <w:r w:rsidRPr="00B95EC7">
        <w:rPr>
          <w:b/>
        </w:rPr>
        <w:t>Puude arv</w:t>
      </w:r>
    </w:p>
    <w:p w:rsidR="00E24FEF" w:rsidRDefault="00E24FEF" w:rsidP="00E24FEF">
      <w:pPr>
        <w:pStyle w:val="ListParagraph"/>
        <w:spacing w:before="360" w:line="360" w:lineRule="auto"/>
        <w:ind w:left="788"/>
        <w:contextualSpacing w:val="0"/>
        <w:jc w:val="both"/>
      </w:pPr>
      <w:r>
        <w:t xml:space="preserve">Hinnatakse kontrolltegevuse käigus loendatud puude arvu ja metsakasvataja poolt vastu võetud puude arvu vastavust. </w:t>
      </w:r>
      <w:r w:rsidRPr="00C466DF">
        <w:t xml:space="preserve">Erinevuse lubatud piirid on </w:t>
      </w:r>
      <w:r w:rsidR="00F60791" w:rsidRPr="00C466DF">
        <w:t xml:space="preserve">-10% või kuni </w:t>
      </w:r>
      <w:r w:rsidRPr="00C466DF">
        <w:t>+500</w:t>
      </w:r>
      <w:r w:rsidR="00F60791" w:rsidRPr="00C466DF">
        <w:t xml:space="preserve"> </w:t>
      </w:r>
      <w:r w:rsidRPr="00C466DF">
        <w:t>puud hektari kohta.</w:t>
      </w:r>
      <w:r w:rsidRPr="007134AB">
        <w:t xml:space="preserve"> </w:t>
      </w:r>
    </w:p>
    <w:p w:rsidR="00E24FEF" w:rsidRPr="007134AB" w:rsidRDefault="00E24FEF" w:rsidP="00E24FEF">
      <w:pPr>
        <w:pStyle w:val="ListParagraph"/>
        <w:spacing w:before="360" w:line="360" w:lineRule="auto"/>
        <w:ind w:left="788"/>
        <w:contextualSpacing w:val="0"/>
        <w:jc w:val="both"/>
      </w:pPr>
      <w:r>
        <w:t>IS korral</w:t>
      </w:r>
      <w:r w:rsidRPr="007134AB">
        <w:t xml:space="preserve"> alandatakse</w:t>
      </w:r>
      <w:r>
        <w:t xml:space="preserve"> hindepunkte</w:t>
      </w:r>
      <w:r w:rsidRPr="007134AB">
        <w:t xml:space="preserve"> 1-ni</w:t>
      </w:r>
      <w:r>
        <w:t>,</w:t>
      </w:r>
      <w:r w:rsidRPr="007134AB">
        <w:t xml:space="preserve"> kui loendatud puude</w:t>
      </w:r>
      <w:r>
        <w:t xml:space="preserve"> arv erineb lubatud piiridest ja 0-ni, kui eesmärgipuuliigi</w:t>
      </w:r>
      <w:r w:rsidRPr="007134AB">
        <w:t xml:space="preserve"> arvukus on alla</w:t>
      </w:r>
      <w:r>
        <w:t xml:space="preserve"> </w:t>
      </w:r>
      <w:r w:rsidRPr="007134AB">
        <w:t>MUJ täiendamise piirmäära</w:t>
      </w:r>
      <w:r>
        <w:t xml:space="preserve"> (MA-2500; KU-1500; KS-1500; LM-1500).</w:t>
      </w:r>
    </w:p>
    <w:p w:rsidR="00E24FEF" w:rsidRDefault="00E24FEF" w:rsidP="00E24FEF">
      <w:pPr>
        <w:pStyle w:val="ListParagraph"/>
        <w:spacing w:before="360" w:line="360" w:lineRule="auto"/>
        <w:ind w:left="788"/>
        <w:contextualSpacing w:val="0"/>
        <w:jc w:val="both"/>
      </w:pPr>
      <w:r>
        <w:t>LUK-IS korral alandatakse hindepunkte 1-ni kui loendatud puude arv</w:t>
      </w:r>
      <w:r w:rsidRPr="00533D03">
        <w:t xml:space="preserve"> erineb lubatud piiridest ja 0-ni</w:t>
      </w:r>
      <w:r w:rsidRPr="00012B99">
        <w:t>, kui</w:t>
      </w:r>
      <w:r>
        <w:t xml:space="preserve"> eesmärgipuuliigi arvukus on alla 700 tk/ha (30% optimaalsest puude arvust peale viimast valgustusraiet).</w:t>
      </w:r>
    </w:p>
    <w:p w:rsidR="00E24FEF" w:rsidRPr="00D56A5E" w:rsidRDefault="00E24FEF" w:rsidP="00E24FEF">
      <w:pPr>
        <w:pStyle w:val="ListParagraph"/>
        <w:spacing w:before="360" w:line="360" w:lineRule="auto"/>
        <w:ind w:left="788"/>
        <w:contextualSpacing w:val="0"/>
        <w:jc w:val="both"/>
      </w:pPr>
      <w:r w:rsidRPr="00D56A5E">
        <w:t>Koguskoori mõjutab m</w:t>
      </w:r>
      <w:r>
        <w:t>ääral, mis annab minimaalselt 50%, hindamisskaalal „Nigel</w:t>
      </w:r>
      <w:r w:rsidRPr="00EC4A38">
        <w:t>“.</w:t>
      </w:r>
      <w:r>
        <w:t xml:space="preserve"> </w:t>
      </w:r>
    </w:p>
    <w:p w:rsidR="00E24FEF" w:rsidRPr="00A018F1" w:rsidRDefault="00E24FEF" w:rsidP="00E24FEF">
      <w:pPr>
        <w:pStyle w:val="ListParagraph"/>
        <w:numPr>
          <w:ilvl w:val="2"/>
          <w:numId w:val="1"/>
        </w:numPr>
        <w:spacing w:before="360" w:after="200" w:line="360" w:lineRule="auto"/>
        <w:ind w:left="1225" w:hanging="505"/>
        <w:jc w:val="both"/>
      </w:pPr>
      <w:r>
        <w:t>Vastab – 100%</w:t>
      </w:r>
    </w:p>
    <w:p w:rsidR="00E24FEF" w:rsidRDefault="00E24FEF" w:rsidP="00E24FEF">
      <w:pPr>
        <w:pStyle w:val="ListParagraph"/>
        <w:numPr>
          <w:ilvl w:val="2"/>
          <w:numId w:val="1"/>
        </w:numPr>
        <w:spacing w:before="240" w:after="200" w:line="360" w:lineRule="auto"/>
        <w:jc w:val="both"/>
      </w:pPr>
      <w:r>
        <w:t>Ei vasta – 75%</w:t>
      </w:r>
    </w:p>
    <w:p w:rsidR="00E24FEF" w:rsidRDefault="00E24FEF" w:rsidP="00E24FEF">
      <w:pPr>
        <w:pStyle w:val="ListParagraph"/>
        <w:numPr>
          <w:ilvl w:val="2"/>
          <w:numId w:val="1"/>
        </w:numPr>
        <w:spacing w:before="240" w:after="200" w:line="360" w:lineRule="auto"/>
        <w:jc w:val="both"/>
      </w:pPr>
      <w:r>
        <w:t>Alla normi – 50%</w:t>
      </w:r>
    </w:p>
    <w:p w:rsidR="00E24FEF" w:rsidRPr="00B95EC7" w:rsidRDefault="00E24FEF" w:rsidP="00E24FEF">
      <w:r>
        <w:br w:type="page"/>
      </w:r>
    </w:p>
    <w:p w:rsidR="00E24FEF" w:rsidRPr="00B95EC7" w:rsidRDefault="00E24FEF" w:rsidP="00E24FEF">
      <w:pPr>
        <w:numPr>
          <w:ilvl w:val="1"/>
          <w:numId w:val="1"/>
        </w:numPr>
        <w:spacing w:before="360" w:line="360" w:lineRule="auto"/>
        <w:ind w:left="788" w:hanging="431"/>
        <w:jc w:val="both"/>
        <w:rPr>
          <w:b/>
        </w:rPr>
      </w:pPr>
      <w:r w:rsidRPr="00B95EC7">
        <w:rPr>
          <w:b/>
        </w:rPr>
        <w:lastRenderedPageBreak/>
        <w:t>Istutuskvaliteet</w:t>
      </w:r>
    </w:p>
    <w:p w:rsidR="00E24FEF" w:rsidRPr="001F3E22" w:rsidRDefault="00E24FEF" w:rsidP="00E24FEF">
      <w:pPr>
        <w:spacing w:before="360" w:line="360" w:lineRule="auto"/>
        <w:ind w:left="794"/>
        <w:jc w:val="both"/>
      </w:pPr>
      <w:r w:rsidRPr="001F3E22">
        <w:t xml:space="preserve">Hinnatakse, kas </w:t>
      </w:r>
    </w:p>
    <w:p w:rsidR="00E24FEF" w:rsidRPr="001F3E22" w:rsidRDefault="00E24FEF" w:rsidP="00E24FEF">
      <w:pPr>
        <w:numPr>
          <w:ilvl w:val="0"/>
          <w:numId w:val="2"/>
        </w:numPr>
        <w:spacing w:after="200" w:line="360" w:lineRule="auto"/>
        <w:contextualSpacing/>
        <w:jc w:val="both"/>
      </w:pPr>
      <w:r w:rsidRPr="001F3E22">
        <w:t>istutatud taime ümber on pinnas tihendatud. Pinnase tihendatust kontrollitakse puude arvu loendamiseks rajatud proovitükil istikuid ladvast tõmmates. Kui mõõdukat jõudu rakendades istik pinnases ei püsi, loetakse istutus kvaliteedile mittevastavaks.</w:t>
      </w:r>
    </w:p>
    <w:p w:rsidR="00E24FEF" w:rsidRPr="001F3E22" w:rsidRDefault="00E24FEF" w:rsidP="00E24FEF">
      <w:pPr>
        <w:numPr>
          <w:ilvl w:val="0"/>
          <w:numId w:val="2"/>
        </w:numPr>
        <w:spacing w:after="200" w:line="360" w:lineRule="auto"/>
        <w:contextualSpacing/>
        <w:jc w:val="both"/>
      </w:pPr>
      <w:r w:rsidRPr="001F3E22">
        <w:t>istutatud taim on püstises asendis. Istikute asendit kontrollitakse puude arvu loendamiseks rajatud proovitükil visuaalse vaatluse teel vahemikus 0-45 kraadi. Kui istiku kaldenurk on üle poole 45 kraadist, loetakse istutus kvaliteedile mittevastavaks.</w:t>
      </w:r>
    </w:p>
    <w:p w:rsidR="00E24FEF" w:rsidRPr="001F3E22" w:rsidRDefault="00E24FEF" w:rsidP="00E24FEF">
      <w:pPr>
        <w:numPr>
          <w:ilvl w:val="0"/>
          <w:numId w:val="2"/>
        </w:numPr>
        <w:spacing w:after="200" w:line="360" w:lineRule="auto"/>
        <w:contextualSpacing/>
        <w:jc w:val="both"/>
      </w:pPr>
      <w:r w:rsidRPr="001F3E22">
        <w:t>istutussügavus on sobiv. Istutussügavust ja juurekava paiknemist kontrollitakse puude arvu loendamiseks rajatud proovitükil visuaalse vaatluse teel. Kui istik on üle juurekaela pinnases või kui juurekava on osaliselt maa peal, loetakse istutus kvaliteedile mittevastavaks.</w:t>
      </w:r>
    </w:p>
    <w:p w:rsidR="00E24FEF" w:rsidRDefault="00E24FEF" w:rsidP="00E24FEF">
      <w:pPr>
        <w:numPr>
          <w:ilvl w:val="0"/>
          <w:numId w:val="2"/>
        </w:numPr>
        <w:spacing w:before="240" w:after="200" w:line="360" w:lineRule="auto"/>
        <w:contextualSpacing/>
        <w:jc w:val="both"/>
      </w:pPr>
      <w:r w:rsidRPr="0048138B">
        <w:t>istutuskoht on sobiv. Istutuskoha valikut kontrollitakse puude arvu loendamiseks rajatud proovitükil visuaalse vaatluse teel. Kui istutuskoht on eesmärgipuuliigile liigniiske (vao põhi, reljeefi madalad osad, sulglohud) või ei asu mineraalsel pinnasel (toorhuumus, metsakõdu), loetakse istutus kvaliteedile mittevastavaks.</w:t>
      </w:r>
    </w:p>
    <w:p w:rsidR="00E24FEF" w:rsidRPr="0048138B" w:rsidRDefault="00E24FEF" w:rsidP="00F60791">
      <w:pPr>
        <w:pStyle w:val="ListParagraph"/>
        <w:spacing w:before="360" w:line="360" w:lineRule="auto"/>
        <w:ind w:left="788"/>
        <w:contextualSpacing w:val="0"/>
        <w:jc w:val="both"/>
      </w:pPr>
      <w:r w:rsidRPr="0048138B">
        <w:t>Hindepunkte alandatakse 1-ni kui kvaliteedile mittevastavusi esineb rohkem kui 200 tükki hektarile ja 0-ni,</w:t>
      </w:r>
      <w:r>
        <w:t xml:space="preserve"> kui mittevastavused viivad IS</w:t>
      </w:r>
      <w:r w:rsidRPr="0048138B">
        <w:t xml:space="preserve"> arvukuse </w:t>
      </w:r>
      <w:r>
        <w:t>alla MUJ täiendamise piirmäära või LUK-IS arvukuse alla 700 tk/ha (30% optimaalsest puude arvust peale viimast valgustusraiet).</w:t>
      </w:r>
    </w:p>
    <w:p w:rsidR="00E24FEF" w:rsidRPr="001F3E22" w:rsidRDefault="00E24FEF" w:rsidP="00E24FEF">
      <w:pPr>
        <w:pStyle w:val="ListParagraph"/>
        <w:spacing w:before="360" w:line="360" w:lineRule="auto"/>
        <w:ind w:left="851"/>
        <w:contextualSpacing w:val="0"/>
        <w:jc w:val="both"/>
      </w:pPr>
      <w:r w:rsidRPr="001F3E22">
        <w:t>Koguskoori mõjutab määral</w:t>
      </w:r>
      <w:r>
        <w:t>, mis annab minimaalselt 50%, hindamisskaalal „Nigel</w:t>
      </w:r>
      <w:r w:rsidRPr="001F3E22">
        <w:t>“.</w:t>
      </w:r>
    </w:p>
    <w:p w:rsidR="00E24FEF" w:rsidRPr="001F3E22" w:rsidRDefault="00E24FEF" w:rsidP="00E24FEF">
      <w:pPr>
        <w:numPr>
          <w:ilvl w:val="2"/>
          <w:numId w:val="1"/>
        </w:numPr>
        <w:spacing w:after="200" w:line="360" w:lineRule="auto"/>
        <w:ind w:left="1224"/>
        <w:contextualSpacing/>
        <w:jc w:val="both"/>
      </w:pPr>
      <w:r>
        <w:t>Sobib – 100%</w:t>
      </w:r>
    </w:p>
    <w:p w:rsidR="00E24FEF" w:rsidRPr="001F3E22" w:rsidRDefault="00E24FEF" w:rsidP="00E24FEF">
      <w:pPr>
        <w:numPr>
          <w:ilvl w:val="2"/>
          <w:numId w:val="1"/>
        </w:numPr>
        <w:tabs>
          <w:tab w:val="left" w:pos="851"/>
          <w:tab w:val="left" w:pos="993"/>
        </w:tabs>
        <w:spacing w:after="200" w:line="360" w:lineRule="auto"/>
        <w:ind w:left="1224"/>
        <w:contextualSpacing/>
        <w:jc w:val="both"/>
      </w:pPr>
      <w:r>
        <w:t>Ei sobi– 75%</w:t>
      </w:r>
    </w:p>
    <w:p w:rsidR="00E24FEF" w:rsidRPr="001F3E22" w:rsidRDefault="00E24FEF" w:rsidP="00E24FEF">
      <w:pPr>
        <w:numPr>
          <w:ilvl w:val="2"/>
          <w:numId w:val="1"/>
        </w:numPr>
        <w:spacing w:after="200" w:line="360" w:lineRule="auto"/>
        <w:ind w:left="1224"/>
        <w:contextualSpacing/>
        <w:jc w:val="both"/>
      </w:pPr>
      <w:r>
        <w:t>Alla normi – 50%</w:t>
      </w:r>
    </w:p>
    <w:p w:rsidR="00E24FEF" w:rsidRPr="009E1503" w:rsidRDefault="009447F3" w:rsidP="009447F3">
      <w:pPr>
        <w:spacing w:after="160" w:line="259" w:lineRule="auto"/>
      </w:pPr>
      <w:r>
        <w:br w:type="page"/>
      </w:r>
    </w:p>
    <w:p w:rsidR="009447F3" w:rsidRPr="00C466DF" w:rsidRDefault="009447F3" w:rsidP="009447F3">
      <w:pPr>
        <w:numPr>
          <w:ilvl w:val="1"/>
          <w:numId w:val="1"/>
        </w:numPr>
        <w:spacing w:before="360" w:line="360" w:lineRule="auto"/>
        <w:ind w:left="788" w:hanging="431"/>
        <w:jc w:val="both"/>
        <w:rPr>
          <w:b/>
        </w:rPr>
      </w:pPr>
      <w:r w:rsidRPr="00C466DF">
        <w:rPr>
          <w:b/>
        </w:rPr>
        <w:lastRenderedPageBreak/>
        <w:t>Istutusmaterjali kvaliteet</w:t>
      </w:r>
    </w:p>
    <w:p w:rsidR="009447F3" w:rsidRDefault="009447F3" w:rsidP="00DA7196">
      <w:pPr>
        <w:spacing w:before="360" w:line="360" w:lineRule="auto"/>
        <w:ind w:left="357"/>
        <w:jc w:val="both"/>
      </w:pPr>
      <w:r w:rsidRPr="00C466DF">
        <w:t>Hinnatakse, kas</w:t>
      </w:r>
      <w:r>
        <w:t xml:space="preserve"> istutusmaterjal vastab kehtivatele standarditele:</w:t>
      </w:r>
    </w:p>
    <w:tbl>
      <w:tblPr>
        <w:tblStyle w:val="TableGrid"/>
        <w:tblW w:w="4004" w:type="dxa"/>
        <w:tblInd w:w="357" w:type="dxa"/>
        <w:tblLook w:val="04A0" w:firstRow="1" w:lastRow="0" w:firstColumn="1" w:lastColumn="0" w:noHBand="0" w:noVBand="1"/>
      </w:tblPr>
      <w:tblGrid>
        <w:gridCol w:w="1405"/>
        <w:gridCol w:w="2599"/>
      </w:tblGrid>
      <w:tr w:rsidR="00D01A1F" w:rsidTr="00D01A1F">
        <w:tc>
          <w:tcPr>
            <w:tcW w:w="1405" w:type="dxa"/>
          </w:tcPr>
          <w:p w:rsidR="00D01A1F" w:rsidRPr="00D01A1F" w:rsidRDefault="00D01A1F" w:rsidP="00D01A1F">
            <w:pPr>
              <w:spacing w:before="360" w:line="360" w:lineRule="auto"/>
              <w:jc w:val="center"/>
            </w:pPr>
            <w:r w:rsidRPr="00D01A1F">
              <w:t>Taime tüüp</w:t>
            </w:r>
          </w:p>
        </w:tc>
        <w:tc>
          <w:tcPr>
            <w:tcW w:w="2599" w:type="dxa"/>
          </w:tcPr>
          <w:p w:rsidR="00D01A1F" w:rsidRPr="00D01A1F" w:rsidRDefault="00D01A1F" w:rsidP="00D01A1F">
            <w:pPr>
              <w:spacing w:before="360" w:line="360" w:lineRule="auto"/>
              <w:jc w:val="center"/>
            </w:pPr>
            <w:r w:rsidRPr="00D01A1F">
              <w:t>Kõrgus &gt;= (cm)</w:t>
            </w:r>
          </w:p>
        </w:tc>
      </w:tr>
      <w:tr w:rsidR="00D01A1F" w:rsidTr="00D01A1F">
        <w:trPr>
          <w:trHeight w:val="281"/>
        </w:trPr>
        <w:tc>
          <w:tcPr>
            <w:tcW w:w="1405" w:type="dxa"/>
          </w:tcPr>
          <w:p w:rsidR="00D01A1F" w:rsidRPr="00D01A1F" w:rsidRDefault="00D01A1F" w:rsidP="00D01A1F">
            <w:pPr>
              <w:spacing w:before="360" w:line="360" w:lineRule="auto"/>
              <w:jc w:val="center"/>
            </w:pPr>
            <w:r w:rsidRPr="00D01A1F">
              <w:t>MA pott</w:t>
            </w:r>
          </w:p>
        </w:tc>
        <w:tc>
          <w:tcPr>
            <w:tcW w:w="2599" w:type="dxa"/>
          </w:tcPr>
          <w:p w:rsidR="00D01A1F" w:rsidRPr="00D01A1F" w:rsidRDefault="00D01A1F" w:rsidP="00D01A1F">
            <w:pPr>
              <w:spacing w:before="360" w:line="360" w:lineRule="auto"/>
              <w:jc w:val="center"/>
            </w:pPr>
            <w:r w:rsidRPr="00D01A1F">
              <w:t>8</w:t>
            </w:r>
          </w:p>
        </w:tc>
      </w:tr>
      <w:tr w:rsidR="00D01A1F" w:rsidTr="00D01A1F">
        <w:tc>
          <w:tcPr>
            <w:tcW w:w="1405" w:type="dxa"/>
          </w:tcPr>
          <w:p w:rsidR="00D01A1F" w:rsidRPr="00D01A1F" w:rsidRDefault="00D01A1F" w:rsidP="00D01A1F">
            <w:pPr>
              <w:spacing w:before="360" w:line="360" w:lineRule="auto"/>
              <w:jc w:val="center"/>
            </w:pPr>
            <w:r>
              <w:t>KU ava</w:t>
            </w:r>
          </w:p>
        </w:tc>
        <w:tc>
          <w:tcPr>
            <w:tcW w:w="2599" w:type="dxa"/>
          </w:tcPr>
          <w:p w:rsidR="00D01A1F" w:rsidRPr="00D01A1F" w:rsidRDefault="00D01A1F" w:rsidP="00D01A1F">
            <w:pPr>
              <w:spacing w:before="360" w:line="360" w:lineRule="auto"/>
              <w:jc w:val="center"/>
            </w:pPr>
            <w:r>
              <w:t>22</w:t>
            </w:r>
          </w:p>
        </w:tc>
      </w:tr>
      <w:tr w:rsidR="00D01A1F" w:rsidTr="00D01A1F">
        <w:tc>
          <w:tcPr>
            <w:tcW w:w="1405" w:type="dxa"/>
          </w:tcPr>
          <w:p w:rsidR="00D01A1F" w:rsidRPr="00D01A1F" w:rsidRDefault="00D01A1F" w:rsidP="00D01A1F">
            <w:pPr>
              <w:spacing w:before="360" w:line="360" w:lineRule="auto"/>
              <w:jc w:val="center"/>
            </w:pPr>
            <w:r>
              <w:t>KU pott</w:t>
            </w:r>
          </w:p>
        </w:tc>
        <w:tc>
          <w:tcPr>
            <w:tcW w:w="2599" w:type="dxa"/>
          </w:tcPr>
          <w:p w:rsidR="00D01A1F" w:rsidRPr="00D01A1F" w:rsidRDefault="00D01A1F" w:rsidP="00D01A1F">
            <w:pPr>
              <w:spacing w:before="360" w:line="360" w:lineRule="auto"/>
              <w:jc w:val="center"/>
            </w:pPr>
            <w:r>
              <w:t>18</w:t>
            </w:r>
          </w:p>
        </w:tc>
      </w:tr>
      <w:tr w:rsidR="00D01A1F" w:rsidTr="00D01A1F">
        <w:tc>
          <w:tcPr>
            <w:tcW w:w="1405" w:type="dxa"/>
          </w:tcPr>
          <w:p w:rsidR="00D01A1F" w:rsidRPr="00D01A1F" w:rsidRDefault="00D01A1F" w:rsidP="00D01A1F">
            <w:pPr>
              <w:spacing w:before="360" w:line="360" w:lineRule="auto"/>
              <w:jc w:val="center"/>
            </w:pPr>
            <w:r>
              <w:t>KS ava</w:t>
            </w:r>
          </w:p>
        </w:tc>
        <w:tc>
          <w:tcPr>
            <w:tcW w:w="2599" w:type="dxa"/>
          </w:tcPr>
          <w:p w:rsidR="00D01A1F" w:rsidRPr="00D01A1F" w:rsidRDefault="00D01A1F" w:rsidP="00D01A1F">
            <w:pPr>
              <w:spacing w:before="360" w:line="360" w:lineRule="auto"/>
              <w:jc w:val="center"/>
            </w:pPr>
            <w:r>
              <w:t>30</w:t>
            </w:r>
          </w:p>
        </w:tc>
      </w:tr>
      <w:tr w:rsidR="00D01A1F" w:rsidTr="00D01A1F">
        <w:tc>
          <w:tcPr>
            <w:tcW w:w="1405" w:type="dxa"/>
          </w:tcPr>
          <w:p w:rsidR="00D01A1F" w:rsidRPr="00D01A1F" w:rsidRDefault="00D01A1F" w:rsidP="00D01A1F">
            <w:pPr>
              <w:spacing w:before="360" w:line="360" w:lineRule="auto"/>
              <w:jc w:val="center"/>
            </w:pPr>
            <w:r>
              <w:t>KS pott</w:t>
            </w:r>
          </w:p>
        </w:tc>
        <w:tc>
          <w:tcPr>
            <w:tcW w:w="2599" w:type="dxa"/>
          </w:tcPr>
          <w:p w:rsidR="00D01A1F" w:rsidRPr="00D01A1F" w:rsidRDefault="00D01A1F" w:rsidP="00D01A1F">
            <w:pPr>
              <w:spacing w:before="360" w:line="360" w:lineRule="auto"/>
              <w:jc w:val="center"/>
            </w:pPr>
            <w:r>
              <w:t>25</w:t>
            </w:r>
          </w:p>
        </w:tc>
      </w:tr>
      <w:tr w:rsidR="00D01A1F" w:rsidTr="00D01A1F">
        <w:tc>
          <w:tcPr>
            <w:tcW w:w="1405" w:type="dxa"/>
          </w:tcPr>
          <w:p w:rsidR="00D01A1F" w:rsidRPr="00D01A1F" w:rsidRDefault="00D01A1F" w:rsidP="00D01A1F">
            <w:pPr>
              <w:spacing w:before="360" w:line="360" w:lineRule="auto"/>
              <w:jc w:val="center"/>
            </w:pPr>
            <w:r>
              <w:t>LM ava</w:t>
            </w:r>
          </w:p>
        </w:tc>
        <w:tc>
          <w:tcPr>
            <w:tcW w:w="2599" w:type="dxa"/>
          </w:tcPr>
          <w:p w:rsidR="00D01A1F" w:rsidRPr="00D01A1F" w:rsidRDefault="00D01A1F" w:rsidP="00D01A1F">
            <w:pPr>
              <w:spacing w:before="360" w:line="360" w:lineRule="auto"/>
              <w:jc w:val="center"/>
            </w:pPr>
            <w:r>
              <w:t>30</w:t>
            </w:r>
          </w:p>
        </w:tc>
      </w:tr>
      <w:tr w:rsidR="00D01A1F" w:rsidTr="00D01A1F">
        <w:tc>
          <w:tcPr>
            <w:tcW w:w="1405" w:type="dxa"/>
          </w:tcPr>
          <w:p w:rsidR="00D01A1F" w:rsidRPr="00D01A1F" w:rsidRDefault="00D01A1F" w:rsidP="00D01A1F">
            <w:pPr>
              <w:spacing w:before="360" w:line="360" w:lineRule="auto"/>
              <w:jc w:val="center"/>
            </w:pPr>
            <w:r>
              <w:t>LM pott</w:t>
            </w:r>
          </w:p>
        </w:tc>
        <w:tc>
          <w:tcPr>
            <w:tcW w:w="2599" w:type="dxa"/>
          </w:tcPr>
          <w:p w:rsidR="00D01A1F" w:rsidRPr="00D01A1F" w:rsidRDefault="00D01A1F" w:rsidP="00D01A1F">
            <w:pPr>
              <w:spacing w:before="360" w:line="360" w:lineRule="auto"/>
              <w:jc w:val="center"/>
            </w:pPr>
            <w:r>
              <w:t>25</w:t>
            </w:r>
          </w:p>
        </w:tc>
      </w:tr>
    </w:tbl>
    <w:p w:rsidR="00DA7196" w:rsidRDefault="00DA7196" w:rsidP="00DA7196">
      <w:pPr>
        <w:pStyle w:val="ListParagraph"/>
        <w:ind w:left="1508"/>
      </w:pPr>
    </w:p>
    <w:p w:rsidR="00DA7196" w:rsidRDefault="00DA7196" w:rsidP="00DA7196">
      <w:r>
        <w:t xml:space="preserve">     Kriteerium on informatiivne ning koguskoori ei mõjuta.</w:t>
      </w:r>
    </w:p>
    <w:p w:rsidR="00DA7196" w:rsidRDefault="00DA7196" w:rsidP="00DA7196"/>
    <w:p w:rsidR="00DA7196" w:rsidRDefault="00DA7196" w:rsidP="00DA7196"/>
    <w:p w:rsidR="009447F3" w:rsidRPr="00DA7196" w:rsidRDefault="009447F3" w:rsidP="00DA7196">
      <w:pPr>
        <w:pStyle w:val="ListParagraph"/>
        <w:spacing w:before="360" w:line="360" w:lineRule="auto"/>
        <w:ind w:left="1508"/>
        <w:rPr>
          <w:b/>
        </w:rPr>
      </w:pPr>
    </w:p>
    <w:p w:rsidR="00DA7196" w:rsidRDefault="00DA7196" w:rsidP="009447F3">
      <w:pPr>
        <w:pStyle w:val="ListParagraph"/>
        <w:spacing w:before="360" w:line="360" w:lineRule="auto"/>
        <w:ind w:left="1508"/>
        <w:jc w:val="both"/>
      </w:pPr>
    </w:p>
    <w:p w:rsidR="00DA7196" w:rsidRPr="009447F3" w:rsidRDefault="00DA7196" w:rsidP="00DA7196">
      <w:pPr>
        <w:pStyle w:val="ListParagraph"/>
        <w:spacing w:before="360" w:line="360" w:lineRule="auto"/>
        <w:ind w:left="1508"/>
      </w:pPr>
    </w:p>
    <w:p w:rsidR="00D47D17" w:rsidRDefault="00D47D17"/>
    <w:sectPr w:rsidR="00D47D17" w:rsidSect="00F60791">
      <w:headerReference w:type="even" r:id="rId8"/>
      <w:headerReference w:type="default" r:id="rId9"/>
      <w:footerReference w:type="defaul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CF3" w:rsidRDefault="00071CF3">
      <w:r>
        <w:separator/>
      </w:r>
    </w:p>
  </w:endnote>
  <w:endnote w:type="continuationSeparator" w:id="0">
    <w:p w:rsidR="00071CF3" w:rsidRDefault="0007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621161"/>
      <w:docPartObj>
        <w:docPartGallery w:val="Page Numbers (Bottom of Page)"/>
        <w:docPartUnique/>
      </w:docPartObj>
    </w:sdtPr>
    <w:sdtEndPr/>
    <w:sdtContent>
      <w:p w:rsidR="00F60791" w:rsidRDefault="00F60791">
        <w:pPr>
          <w:pStyle w:val="Footer"/>
          <w:jc w:val="center"/>
        </w:pPr>
        <w:r>
          <w:fldChar w:fldCharType="begin"/>
        </w:r>
        <w:r>
          <w:instrText>PAGE   \* MERGEFORMAT</w:instrText>
        </w:r>
        <w:r>
          <w:fldChar w:fldCharType="separate"/>
        </w:r>
        <w:r w:rsidR="006146AA">
          <w:rPr>
            <w:noProof/>
          </w:rPr>
          <w:t>5</w:t>
        </w:r>
        <w:r>
          <w:fldChar w:fldCharType="end"/>
        </w:r>
      </w:p>
    </w:sdtContent>
  </w:sdt>
  <w:p w:rsidR="00F60791" w:rsidRDefault="00F60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CF3" w:rsidRDefault="00071CF3">
      <w:r>
        <w:separator/>
      </w:r>
    </w:p>
  </w:footnote>
  <w:footnote w:type="continuationSeparator" w:id="0">
    <w:p w:rsidR="00071CF3" w:rsidRDefault="00071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70B" w:rsidRDefault="00A1511F" w:rsidP="005A365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370B" w:rsidRDefault="00071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70B" w:rsidRDefault="00A1511F" w:rsidP="005A365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46AA">
      <w:rPr>
        <w:rStyle w:val="PageNumber"/>
        <w:noProof/>
      </w:rPr>
      <w:t>5</w:t>
    </w:r>
    <w:r>
      <w:rPr>
        <w:rStyle w:val="PageNumber"/>
      </w:rPr>
      <w:fldChar w:fldCharType="end"/>
    </w:r>
  </w:p>
  <w:p w:rsidR="0013370B" w:rsidRDefault="00071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35B68"/>
    <w:multiLevelType w:val="multilevel"/>
    <w:tmpl w:val="CF8A8A4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CEA78AC"/>
    <w:multiLevelType w:val="hybridMultilevel"/>
    <w:tmpl w:val="6308B22A"/>
    <w:lvl w:ilvl="0" w:tplc="0425000B">
      <w:start w:val="1"/>
      <w:numFmt w:val="bullet"/>
      <w:lvlText w:val=""/>
      <w:lvlJc w:val="left"/>
      <w:pPr>
        <w:ind w:left="1440" w:hanging="360"/>
      </w:pPr>
      <w:rPr>
        <w:rFonts w:ascii="Wingdings" w:hAnsi="Wingding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 w15:restartNumberingAfterBreak="0">
    <w:nsid w:val="5B285786"/>
    <w:multiLevelType w:val="hybridMultilevel"/>
    <w:tmpl w:val="F6965CA0"/>
    <w:lvl w:ilvl="0" w:tplc="0425000B">
      <w:start w:val="1"/>
      <w:numFmt w:val="bullet"/>
      <w:lvlText w:val=""/>
      <w:lvlJc w:val="left"/>
      <w:pPr>
        <w:ind w:left="1571" w:hanging="360"/>
      </w:pPr>
      <w:rPr>
        <w:rFonts w:ascii="Wingdings" w:hAnsi="Wingdings" w:hint="default"/>
      </w:rPr>
    </w:lvl>
    <w:lvl w:ilvl="1" w:tplc="04250003" w:tentative="1">
      <w:start w:val="1"/>
      <w:numFmt w:val="bullet"/>
      <w:lvlText w:val="o"/>
      <w:lvlJc w:val="left"/>
      <w:pPr>
        <w:ind w:left="2291" w:hanging="360"/>
      </w:pPr>
      <w:rPr>
        <w:rFonts w:ascii="Courier New" w:hAnsi="Courier New" w:cs="Courier New" w:hint="default"/>
      </w:rPr>
    </w:lvl>
    <w:lvl w:ilvl="2" w:tplc="04250005" w:tentative="1">
      <w:start w:val="1"/>
      <w:numFmt w:val="bullet"/>
      <w:lvlText w:val=""/>
      <w:lvlJc w:val="left"/>
      <w:pPr>
        <w:ind w:left="3011" w:hanging="360"/>
      </w:pPr>
      <w:rPr>
        <w:rFonts w:ascii="Wingdings" w:hAnsi="Wingdings" w:hint="default"/>
      </w:rPr>
    </w:lvl>
    <w:lvl w:ilvl="3" w:tplc="04250001" w:tentative="1">
      <w:start w:val="1"/>
      <w:numFmt w:val="bullet"/>
      <w:lvlText w:val=""/>
      <w:lvlJc w:val="left"/>
      <w:pPr>
        <w:ind w:left="3731" w:hanging="360"/>
      </w:pPr>
      <w:rPr>
        <w:rFonts w:ascii="Symbol" w:hAnsi="Symbol" w:hint="default"/>
      </w:rPr>
    </w:lvl>
    <w:lvl w:ilvl="4" w:tplc="04250003" w:tentative="1">
      <w:start w:val="1"/>
      <w:numFmt w:val="bullet"/>
      <w:lvlText w:val="o"/>
      <w:lvlJc w:val="left"/>
      <w:pPr>
        <w:ind w:left="4451" w:hanging="360"/>
      </w:pPr>
      <w:rPr>
        <w:rFonts w:ascii="Courier New" w:hAnsi="Courier New" w:cs="Courier New" w:hint="default"/>
      </w:rPr>
    </w:lvl>
    <w:lvl w:ilvl="5" w:tplc="04250005" w:tentative="1">
      <w:start w:val="1"/>
      <w:numFmt w:val="bullet"/>
      <w:lvlText w:val=""/>
      <w:lvlJc w:val="left"/>
      <w:pPr>
        <w:ind w:left="5171" w:hanging="360"/>
      </w:pPr>
      <w:rPr>
        <w:rFonts w:ascii="Wingdings" w:hAnsi="Wingdings" w:hint="default"/>
      </w:rPr>
    </w:lvl>
    <w:lvl w:ilvl="6" w:tplc="04250001" w:tentative="1">
      <w:start w:val="1"/>
      <w:numFmt w:val="bullet"/>
      <w:lvlText w:val=""/>
      <w:lvlJc w:val="left"/>
      <w:pPr>
        <w:ind w:left="5891" w:hanging="360"/>
      </w:pPr>
      <w:rPr>
        <w:rFonts w:ascii="Symbol" w:hAnsi="Symbol" w:hint="default"/>
      </w:rPr>
    </w:lvl>
    <w:lvl w:ilvl="7" w:tplc="04250003" w:tentative="1">
      <w:start w:val="1"/>
      <w:numFmt w:val="bullet"/>
      <w:lvlText w:val="o"/>
      <w:lvlJc w:val="left"/>
      <w:pPr>
        <w:ind w:left="6611" w:hanging="360"/>
      </w:pPr>
      <w:rPr>
        <w:rFonts w:ascii="Courier New" w:hAnsi="Courier New" w:cs="Courier New" w:hint="default"/>
      </w:rPr>
    </w:lvl>
    <w:lvl w:ilvl="8" w:tplc="04250005" w:tentative="1">
      <w:start w:val="1"/>
      <w:numFmt w:val="bullet"/>
      <w:lvlText w:val=""/>
      <w:lvlJc w:val="left"/>
      <w:pPr>
        <w:ind w:left="7331" w:hanging="360"/>
      </w:pPr>
      <w:rPr>
        <w:rFonts w:ascii="Wingdings" w:hAnsi="Wingdings" w:hint="default"/>
      </w:rPr>
    </w:lvl>
  </w:abstractNum>
  <w:abstractNum w:abstractNumId="3" w15:restartNumberingAfterBreak="0">
    <w:nsid w:val="5F504AF9"/>
    <w:multiLevelType w:val="hybridMultilevel"/>
    <w:tmpl w:val="DA4635B6"/>
    <w:lvl w:ilvl="0" w:tplc="0425000B">
      <w:start w:val="1"/>
      <w:numFmt w:val="bullet"/>
      <w:lvlText w:val=""/>
      <w:lvlJc w:val="left"/>
      <w:pPr>
        <w:ind w:left="1508" w:hanging="360"/>
      </w:pPr>
      <w:rPr>
        <w:rFonts w:ascii="Wingdings" w:hAnsi="Wingdings" w:hint="default"/>
      </w:rPr>
    </w:lvl>
    <w:lvl w:ilvl="1" w:tplc="04250003" w:tentative="1">
      <w:start w:val="1"/>
      <w:numFmt w:val="bullet"/>
      <w:lvlText w:val="o"/>
      <w:lvlJc w:val="left"/>
      <w:pPr>
        <w:ind w:left="2228" w:hanging="360"/>
      </w:pPr>
      <w:rPr>
        <w:rFonts w:ascii="Courier New" w:hAnsi="Courier New" w:cs="Courier New" w:hint="default"/>
      </w:rPr>
    </w:lvl>
    <w:lvl w:ilvl="2" w:tplc="04250005" w:tentative="1">
      <w:start w:val="1"/>
      <w:numFmt w:val="bullet"/>
      <w:lvlText w:val=""/>
      <w:lvlJc w:val="left"/>
      <w:pPr>
        <w:ind w:left="2948" w:hanging="360"/>
      </w:pPr>
      <w:rPr>
        <w:rFonts w:ascii="Wingdings" w:hAnsi="Wingdings" w:hint="default"/>
      </w:rPr>
    </w:lvl>
    <w:lvl w:ilvl="3" w:tplc="04250001" w:tentative="1">
      <w:start w:val="1"/>
      <w:numFmt w:val="bullet"/>
      <w:lvlText w:val=""/>
      <w:lvlJc w:val="left"/>
      <w:pPr>
        <w:ind w:left="3668" w:hanging="360"/>
      </w:pPr>
      <w:rPr>
        <w:rFonts w:ascii="Symbol" w:hAnsi="Symbol" w:hint="default"/>
      </w:rPr>
    </w:lvl>
    <w:lvl w:ilvl="4" w:tplc="04250003" w:tentative="1">
      <w:start w:val="1"/>
      <w:numFmt w:val="bullet"/>
      <w:lvlText w:val="o"/>
      <w:lvlJc w:val="left"/>
      <w:pPr>
        <w:ind w:left="4388" w:hanging="360"/>
      </w:pPr>
      <w:rPr>
        <w:rFonts w:ascii="Courier New" w:hAnsi="Courier New" w:cs="Courier New" w:hint="default"/>
      </w:rPr>
    </w:lvl>
    <w:lvl w:ilvl="5" w:tplc="04250005" w:tentative="1">
      <w:start w:val="1"/>
      <w:numFmt w:val="bullet"/>
      <w:lvlText w:val=""/>
      <w:lvlJc w:val="left"/>
      <w:pPr>
        <w:ind w:left="5108" w:hanging="360"/>
      </w:pPr>
      <w:rPr>
        <w:rFonts w:ascii="Wingdings" w:hAnsi="Wingdings" w:hint="default"/>
      </w:rPr>
    </w:lvl>
    <w:lvl w:ilvl="6" w:tplc="04250001" w:tentative="1">
      <w:start w:val="1"/>
      <w:numFmt w:val="bullet"/>
      <w:lvlText w:val=""/>
      <w:lvlJc w:val="left"/>
      <w:pPr>
        <w:ind w:left="5828" w:hanging="360"/>
      </w:pPr>
      <w:rPr>
        <w:rFonts w:ascii="Symbol" w:hAnsi="Symbol" w:hint="default"/>
      </w:rPr>
    </w:lvl>
    <w:lvl w:ilvl="7" w:tplc="04250003" w:tentative="1">
      <w:start w:val="1"/>
      <w:numFmt w:val="bullet"/>
      <w:lvlText w:val="o"/>
      <w:lvlJc w:val="left"/>
      <w:pPr>
        <w:ind w:left="6548" w:hanging="360"/>
      </w:pPr>
      <w:rPr>
        <w:rFonts w:ascii="Courier New" w:hAnsi="Courier New" w:cs="Courier New" w:hint="default"/>
      </w:rPr>
    </w:lvl>
    <w:lvl w:ilvl="8" w:tplc="04250005" w:tentative="1">
      <w:start w:val="1"/>
      <w:numFmt w:val="bullet"/>
      <w:lvlText w:val=""/>
      <w:lvlJc w:val="left"/>
      <w:pPr>
        <w:ind w:left="7268" w:hanging="360"/>
      </w:pPr>
      <w:rPr>
        <w:rFonts w:ascii="Wingdings" w:hAnsi="Wingdings" w:hint="default"/>
      </w:rPr>
    </w:lvl>
  </w:abstractNum>
  <w:abstractNum w:abstractNumId="4" w15:restartNumberingAfterBreak="0">
    <w:nsid w:val="72767C7E"/>
    <w:multiLevelType w:val="hybridMultilevel"/>
    <w:tmpl w:val="C7C45BE0"/>
    <w:lvl w:ilvl="0" w:tplc="0425000B">
      <w:start w:val="1"/>
      <w:numFmt w:val="bullet"/>
      <w:lvlText w:val=""/>
      <w:lvlJc w:val="left"/>
      <w:pPr>
        <w:ind w:left="1508" w:hanging="360"/>
      </w:pPr>
      <w:rPr>
        <w:rFonts w:ascii="Wingdings" w:hAnsi="Wingdings" w:hint="default"/>
      </w:rPr>
    </w:lvl>
    <w:lvl w:ilvl="1" w:tplc="04250003" w:tentative="1">
      <w:start w:val="1"/>
      <w:numFmt w:val="bullet"/>
      <w:lvlText w:val="o"/>
      <w:lvlJc w:val="left"/>
      <w:pPr>
        <w:ind w:left="2228" w:hanging="360"/>
      </w:pPr>
      <w:rPr>
        <w:rFonts w:ascii="Courier New" w:hAnsi="Courier New" w:cs="Courier New" w:hint="default"/>
      </w:rPr>
    </w:lvl>
    <w:lvl w:ilvl="2" w:tplc="04250005" w:tentative="1">
      <w:start w:val="1"/>
      <w:numFmt w:val="bullet"/>
      <w:lvlText w:val=""/>
      <w:lvlJc w:val="left"/>
      <w:pPr>
        <w:ind w:left="2948" w:hanging="360"/>
      </w:pPr>
      <w:rPr>
        <w:rFonts w:ascii="Wingdings" w:hAnsi="Wingdings" w:hint="default"/>
      </w:rPr>
    </w:lvl>
    <w:lvl w:ilvl="3" w:tplc="04250001" w:tentative="1">
      <w:start w:val="1"/>
      <w:numFmt w:val="bullet"/>
      <w:lvlText w:val=""/>
      <w:lvlJc w:val="left"/>
      <w:pPr>
        <w:ind w:left="3668" w:hanging="360"/>
      </w:pPr>
      <w:rPr>
        <w:rFonts w:ascii="Symbol" w:hAnsi="Symbol" w:hint="default"/>
      </w:rPr>
    </w:lvl>
    <w:lvl w:ilvl="4" w:tplc="04250003" w:tentative="1">
      <w:start w:val="1"/>
      <w:numFmt w:val="bullet"/>
      <w:lvlText w:val="o"/>
      <w:lvlJc w:val="left"/>
      <w:pPr>
        <w:ind w:left="4388" w:hanging="360"/>
      </w:pPr>
      <w:rPr>
        <w:rFonts w:ascii="Courier New" w:hAnsi="Courier New" w:cs="Courier New" w:hint="default"/>
      </w:rPr>
    </w:lvl>
    <w:lvl w:ilvl="5" w:tplc="04250005" w:tentative="1">
      <w:start w:val="1"/>
      <w:numFmt w:val="bullet"/>
      <w:lvlText w:val=""/>
      <w:lvlJc w:val="left"/>
      <w:pPr>
        <w:ind w:left="5108" w:hanging="360"/>
      </w:pPr>
      <w:rPr>
        <w:rFonts w:ascii="Wingdings" w:hAnsi="Wingdings" w:hint="default"/>
      </w:rPr>
    </w:lvl>
    <w:lvl w:ilvl="6" w:tplc="04250001" w:tentative="1">
      <w:start w:val="1"/>
      <w:numFmt w:val="bullet"/>
      <w:lvlText w:val=""/>
      <w:lvlJc w:val="left"/>
      <w:pPr>
        <w:ind w:left="5828" w:hanging="360"/>
      </w:pPr>
      <w:rPr>
        <w:rFonts w:ascii="Symbol" w:hAnsi="Symbol" w:hint="default"/>
      </w:rPr>
    </w:lvl>
    <w:lvl w:ilvl="7" w:tplc="04250003" w:tentative="1">
      <w:start w:val="1"/>
      <w:numFmt w:val="bullet"/>
      <w:lvlText w:val="o"/>
      <w:lvlJc w:val="left"/>
      <w:pPr>
        <w:ind w:left="6548" w:hanging="360"/>
      </w:pPr>
      <w:rPr>
        <w:rFonts w:ascii="Courier New" w:hAnsi="Courier New" w:cs="Courier New" w:hint="default"/>
      </w:rPr>
    </w:lvl>
    <w:lvl w:ilvl="8" w:tplc="04250005" w:tentative="1">
      <w:start w:val="1"/>
      <w:numFmt w:val="bullet"/>
      <w:lvlText w:val=""/>
      <w:lvlJc w:val="left"/>
      <w:pPr>
        <w:ind w:left="7268"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FEF"/>
    <w:rsid w:val="00030627"/>
    <w:rsid w:val="00071CF3"/>
    <w:rsid w:val="00154F0A"/>
    <w:rsid w:val="00406BB3"/>
    <w:rsid w:val="00470CE0"/>
    <w:rsid w:val="006146AA"/>
    <w:rsid w:val="00621908"/>
    <w:rsid w:val="0086397D"/>
    <w:rsid w:val="009447F3"/>
    <w:rsid w:val="00A1511F"/>
    <w:rsid w:val="00C466DF"/>
    <w:rsid w:val="00D01A1F"/>
    <w:rsid w:val="00D1453E"/>
    <w:rsid w:val="00D47D17"/>
    <w:rsid w:val="00DA7196"/>
    <w:rsid w:val="00E24FEF"/>
    <w:rsid w:val="00F60791"/>
    <w:rsid w:val="00F826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8F949"/>
  <w15:docId w15:val="{904C3C84-D38C-43D9-81CD-18325F8CA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F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FEF"/>
    <w:pPr>
      <w:tabs>
        <w:tab w:val="center" w:pos="4536"/>
        <w:tab w:val="right" w:pos="9072"/>
      </w:tabs>
    </w:pPr>
  </w:style>
  <w:style w:type="character" w:customStyle="1" w:styleId="HeaderChar">
    <w:name w:val="Header Char"/>
    <w:basedOn w:val="DefaultParagraphFont"/>
    <w:link w:val="Header"/>
    <w:rsid w:val="00E24FEF"/>
    <w:rPr>
      <w:rFonts w:ascii="Times New Roman" w:eastAsia="Times New Roman" w:hAnsi="Times New Roman" w:cs="Times New Roman"/>
      <w:sz w:val="24"/>
      <w:szCs w:val="24"/>
    </w:rPr>
  </w:style>
  <w:style w:type="character" w:styleId="PageNumber">
    <w:name w:val="page number"/>
    <w:basedOn w:val="DefaultParagraphFont"/>
    <w:rsid w:val="00E24FEF"/>
  </w:style>
  <w:style w:type="paragraph" w:styleId="ListParagraph">
    <w:name w:val="List Paragraph"/>
    <w:basedOn w:val="Normal"/>
    <w:uiPriority w:val="34"/>
    <w:qFormat/>
    <w:rsid w:val="00E24FEF"/>
    <w:pPr>
      <w:ind w:left="720"/>
      <w:contextualSpacing/>
    </w:pPr>
  </w:style>
  <w:style w:type="paragraph" w:customStyle="1" w:styleId="FR1">
    <w:name w:val="FR1"/>
    <w:rsid w:val="00A1511F"/>
    <w:pPr>
      <w:widowControl w:val="0"/>
      <w:autoSpaceDE w:val="0"/>
      <w:autoSpaceDN w:val="0"/>
      <w:adjustRightInd w:val="0"/>
      <w:spacing w:before="420" w:after="0" w:line="240" w:lineRule="auto"/>
      <w:ind w:right="200"/>
      <w:jc w:val="center"/>
    </w:pPr>
    <w:rPr>
      <w:rFonts w:ascii="Times New Roman" w:eastAsia="Times New Roman" w:hAnsi="Times New Roman" w:cs="Times New Roman"/>
      <w:sz w:val="32"/>
      <w:szCs w:val="32"/>
    </w:rPr>
  </w:style>
  <w:style w:type="paragraph" w:styleId="Footer">
    <w:name w:val="footer"/>
    <w:basedOn w:val="Normal"/>
    <w:link w:val="FooterChar"/>
    <w:uiPriority w:val="99"/>
    <w:unhideWhenUsed/>
    <w:rsid w:val="00F60791"/>
    <w:pPr>
      <w:tabs>
        <w:tab w:val="center" w:pos="4536"/>
        <w:tab w:val="right" w:pos="9072"/>
      </w:tabs>
    </w:pPr>
  </w:style>
  <w:style w:type="character" w:customStyle="1" w:styleId="FooterChar">
    <w:name w:val="Footer Char"/>
    <w:basedOn w:val="DefaultParagraphFont"/>
    <w:link w:val="Footer"/>
    <w:uiPriority w:val="99"/>
    <w:rsid w:val="00F60791"/>
    <w:rPr>
      <w:rFonts w:ascii="Times New Roman" w:eastAsia="Times New Roman" w:hAnsi="Times New Roman" w:cs="Times New Roman"/>
      <w:sz w:val="24"/>
      <w:szCs w:val="24"/>
    </w:rPr>
  </w:style>
  <w:style w:type="table" w:styleId="TableGrid">
    <w:name w:val="Table Grid"/>
    <w:basedOn w:val="TableNormal"/>
    <w:uiPriority w:val="39"/>
    <w:rsid w:val="00D01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32871">
      <w:bodyDiv w:val="1"/>
      <w:marLeft w:val="0"/>
      <w:marRight w:val="0"/>
      <w:marTop w:val="0"/>
      <w:marBottom w:val="0"/>
      <w:divBdr>
        <w:top w:val="none" w:sz="0" w:space="0" w:color="auto"/>
        <w:left w:val="none" w:sz="0" w:space="0" w:color="auto"/>
        <w:bottom w:val="none" w:sz="0" w:space="0" w:color="auto"/>
        <w:right w:val="none" w:sz="0" w:space="0" w:color="auto"/>
      </w:divBdr>
    </w:div>
    <w:div w:id="1649742807">
      <w:bodyDiv w:val="1"/>
      <w:marLeft w:val="0"/>
      <w:marRight w:val="0"/>
      <w:marTop w:val="0"/>
      <w:marBottom w:val="0"/>
      <w:divBdr>
        <w:top w:val="none" w:sz="0" w:space="0" w:color="auto"/>
        <w:left w:val="none" w:sz="0" w:space="0" w:color="auto"/>
        <w:bottom w:val="none" w:sz="0" w:space="0" w:color="auto"/>
        <w:right w:val="none" w:sz="0" w:space="0" w:color="auto"/>
      </w:divBdr>
    </w:div>
    <w:div w:id="194275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C02BF-5EDD-4DD6-B6C5-99517D6F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862</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RMK</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Toomas Väät</dc:creator>
  <cp:lastModifiedBy>Toomas Väät</cp:lastModifiedBy>
  <cp:revision>3</cp:revision>
  <dcterms:created xsi:type="dcterms:W3CDTF">2018-05-21T08:25:00Z</dcterms:created>
  <dcterms:modified xsi:type="dcterms:W3CDTF">2018-05-21T08:26:00Z</dcterms:modified>
</cp:coreProperties>
</file>